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5822A218" w:rsidR="00B71ED2" w:rsidRPr="0044629E"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3GPP TSG</w:t>
      </w:r>
      <w:r w:rsidRPr="0044629E">
        <w:rPr>
          <w:rFonts w:cs="Arial"/>
          <w:b/>
          <w:noProof/>
          <w:sz w:val="24"/>
          <w:szCs w:val="24"/>
          <w:lang w:val="de-DE"/>
        </w:rPr>
        <w:t xml:space="preserve"> RAN WG1 </w:t>
      </w:r>
      <w:r w:rsidR="00C573D5" w:rsidRPr="0044629E">
        <w:rPr>
          <w:rFonts w:cs="Arial"/>
          <w:b/>
          <w:noProof/>
          <w:sz w:val="24"/>
          <w:szCs w:val="24"/>
          <w:lang w:val="de-DE"/>
        </w:rPr>
        <w:t>#</w:t>
      </w:r>
      <w:r w:rsidR="006102F6" w:rsidRPr="0044629E">
        <w:rPr>
          <w:rFonts w:cs="Arial"/>
          <w:b/>
          <w:noProof/>
          <w:sz w:val="24"/>
          <w:szCs w:val="24"/>
          <w:lang w:val="de-DE"/>
        </w:rPr>
        <w:t>10</w:t>
      </w:r>
      <w:r w:rsidR="009A0D2F">
        <w:rPr>
          <w:rFonts w:cs="Arial"/>
          <w:b/>
          <w:noProof/>
          <w:sz w:val="24"/>
          <w:szCs w:val="24"/>
          <w:lang w:val="de-DE"/>
        </w:rPr>
        <w:t>7</w:t>
      </w:r>
      <w:r w:rsidR="007318C4" w:rsidRPr="0044629E">
        <w:rPr>
          <w:rFonts w:cs="Arial"/>
          <w:b/>
          <w:noProof/>
          <w:sz w:val="24"/>
          <w:szCs w:val="24"/>
          <w:lang w:val="de-DE"/>
        </w:rPr>
        <w:t>-e</w:t>
      </w:r>
      <w:r w:rsidRPr="0044629E">
        <w:rPr>
          <w:rFonts w:eastAsia="宋体" w:cs="Arial"/>
          <w:b/>
          <w:noProof/>
          <w:sz w:val="24"/>
          <w:szCs w:val="24"/>
          <w:lang w:val="de-DE" w:eastAsia="zh-CN"/>
        </w:rPr>
        <w:tab/>
      </w:r>
      <w:r w:rsidR="003635F1" w:rsidRPr="0044629E">
        <w:rPr>
          <w:rFonts w:eastAsia="宋体" w:cs="Arial"/>
          <w:b/>
          <w:noProof/>
          <w:sz w:val="24"/>
          <w:szCs w:val="24"/>
          <w:lang w:val="de-DE" w:eastAsia="zh-CN"/>
        </w:rPr>
        <w:t>R1-</w:t>
      </w:r>
      <w:r w:rsidR="006102F6" w:rsidRPr="0044629E">
        <w:rPr>
          <w:rFonts w:eastAsia="宋体" w:cs="Arial"/>
          <w:b/>
          <w:noProof/>
          <w:sz w:val="24"/>
          <w:szCs w:val="24"/>
          <w:lang w:val="de-DE" w:eastAsia="zh-CN"/>
        </w:rPr>
        <w:t>2</w:t>
      </w:r>
      <w:r w:rsidR="006102F6">
        <w:rPr>
          <w:rFonts w:eastAsia="宋体" w:cs="Arial"/>
          <w:b/>
          <w:noProof/>
          <w:sz w:val="24"/>
          <w:szCs w:val="24"/>
          <w:lang w:val="de-DE" w:eastAsia="zh-CN"/>
        </w:rPr>
        <w:t>1</w:t>
      </w:r>
      <w:r w:rsidR="002F7609">
        <w:rPr>
          <w:rFonts w:eastAsia="宋体" w:cs="Arial"/>
          <w:b/>
          <w:noProof/>
          <w:sz w:val="24"/>
          <w:szCs w:val="24"/>
          <w:lang w:val="de-DE" w:eastAsia="zh-CN"/>
        </w:rPr>
        <w:t>1</w:t>
      </w:r>
      <w:r w:rsidR="00EF4BF5">
        <w:rPr>
          <w:rFonts w:eastAsia="宋体" w:cs="Arial"/>
          <w:b/>
          <w:noProof/>
          <w:sz w:val="24"/>
          <w:szCs w:val="24"/>
          <w:lang w:val="de-DE" w:eastAsia="zh-CN"/>
        </w:rPr>
        <w:t>1143</w:t>
      </w:r>
    </w:p>
    <w:bookmarkEnd w:id="0"/>
    <w:p w14:paraId="37D6B93A" w14:textId="70E2E4C9" w:rsidR="00A67E9C" w:rsidRPr="0044629E" w:rsidRDefault="007318C4" w:rsidP="00AB3E8F">
      <w:pPr>
        <w:pBdr>
          <w:bottom w:val="single" w:sz="12" w:space="1" w:color="auto"/>
        </w:pBdr>
        <w:tabs>
          <w:tab w:val="left" w:pos="1985"/>
        </w:tabs>
        <w:jc w:val="both"/>
        <w:rPr>
          <w:rFonts w:ascii="Arial" w:eastAsia="MS Mincho" w:hAnsi="Arial" w:cs="Arial"/>
          <w:b/>
          <w:noProof/>
          <w:lang w:val="de-DE"/>
        </w:rPr>
      </w:pPr>
      <w:r w:rsidRPr="0044629E">
        <w:rPr>
          <w:rFonts w:ascii="Arial" w:eastAsia="MS Mincho" w:hAnsi="Arial" w:cs="Arial"/>
          <w:b/>
          <w:bCs/>
          <w:noProof/>
          <w:lang w:val="en-GB"/>
        </w:rPr>
        <w:t xml:space="preserve">e-Meeting, </w:t>
      </w:r>
      <w:r w:rsidR="009A0D2F">
        <w:rPr>
          <w:rFonts w:ascii="Arial" w:eastAsia="MS Mincho" w:hAnsi="Arial" w:cs="Arial"/>
          <w:b/>
          <w:bCs/>
          <w:lang w:eastAsia="ja-JP"/>
        </w:rPr>
        <w:t>Novemb</w:t>
      </w:r>
      <w:r w:rsidR="00496238" w:rsidRPr="00496238">
        <w:rPr>
          <w:rFonts w:ascii="Arial" w:eastAsia="MS Mincho" w:hAnsi="Arial" w:cs="Arial"/>
          <w:b/>
          <w:bCs/>
          <w:lang w:eastAsia="ja-JP"/>
        </w:rPr>
        <w:t>er</w:t>
      </w:r>
      <w:r w:rsidR="006102F6" w:rsidRPr="00CC3C12">
        <w:rPr>
          <w:rFonts w:ascii="Arial" w:eastAsia="MS Mincho" w:hAnsi="Arial" w:cs="Arial"/>
          <w:b/>
          <w:bCs/>
          <w:lang w:eastAsia="ja-JP"/>
        </w:rPr>
        <w:t xml:space="preserve"> 1</w:t>
      </w:r>
      <w:r w:rsidR="00496238">
        <w:rPr>
          <w:rFonts w:ascii="Arial" w:eastAsia="MS Mincho" w:hAnsi="Arial" w:cs="Arial"/>
          <w:b/>
          <w:bCs/>
          <w:lang w:eastAsia="ja-JP"/>
        </w:rPr>
        <w:t>1</w:t>
      </w:r>
      <w:r w:rsidR="006102F6" w:rsidRPr="002E2116">
        <w:rPr>
          <w:rFonts w:ascii="Arial" w:eastAsia="MS Mincho" w:hAnsi="Arial" w:cs="Arial"/>
          <w:b/>
          <w:bCs/>
          <w:vertAlign w:val="superscript"/>
          <w:lang w:eastAsia="ja-JP"/>
        </w:rPr>
        <w:t>th</w:t>
      </w:r>
      <w:r w:rsidR="006102F6" w:rsidRPr="00CC3C12">
        <w:rPr>
          <w:rFonts w:ascii="Arial" w:eastAsia="MS Mincho" w:hAnsi="Arial" w:cs="Arial"/>
          <w:b/>
          <w:bCs/>
          <w:lang w:eastAsia="ja-JP"/>
        </w:rPr>
        <w:t xml:space="preserve"> – </w:t>
      </w:r>
      <w:r w:rsidR="00496238">
        <w:rPr>
          <w:rFonts w:ascii="Arial" w:eastAsia="MS Mincho" w:hAnsi="Arial" w:cs="Arial"/>
          <w:b/>
          <w:bCs/>
          <w:lang w:eastAsia="ja-JP"/>
        </w:rPr>
        <w:t>19</w:t>
      </w:r>
      <w:r w:rsidR="006102F6" w:rsidRPr="002E2116">
        <w:rPr>
          <w:rFonts w:ascii="Arial" w:eastAsia="MS Mincho" w:hAnsi="Arial" w:cs="Arial"/>
          <w:b/>
          <w:bCs/>
          <w:vertAlign w:val="superscript"/>
          <w:lang w:eastAsia="ja-JP"/>
        </w:rPr>
        <w:t>th</w:t>
      </w:r>
      <w:r w:rsidRPr="0044629E">
        <w:rPr>
          <w:rFonts w:ascii="Arial" w:eastAsia="MS Mincho" w:hAnsi="Arial" w:cs="Arial"/>
          <w:b/>
          <w:bCs/>
          <w:noProof/>
          <w:lang w:val="en-GB"/>
        </w:rPr>
        <w:t>, 202</w:t>
      </w:r>
      <w:r w:rsidR="00F52494">
        <w:rPr>
          <w:rFonts w:ascii="Arial" w:eastAsia="MS Mincho" w:hAnsi="Arial" w:cs="Arial"/>
          <w:b/>
          <w:bCs/>
          <w:noProof/>
          <w:lang w:val="en-GB"/>
        </w:rPr>
        <w:t>1</w:t>
      </w:r>
    </w:p>
    <w:p w14:paraId="3A92004B" w14:textId="77777777" w:rsidR="001C6026" w:rsidRPr="001C6026" w:rsidRDefault="001C6026" w:rsidP="00AB3E8F">
      <w:pPr>
        <w:pBdr>
          <w:bottom w:val="single" w:sz="12" w:space="1" w:color="auto"/>
        </w:pBdr>
        <w:tabs>
          <w:tab w:val="left" w:pos="1985"/>
        </w:tabs>
        <w:jc w:val="both"/>
        <w:rPr>
          <w:rFonts w:ascii="Arial" w:hAnsi="Arial"/>
          <w:b/>
          <w:lang w:eastAsia="ja-JP"/>
        </w:rPr>
      </w:pPr>
    </w:p>
    <w:p w14:paraId="438CB38C" w14:textId="5C323368"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7318C4">
        <w:rPr>
          <w:rFonts w:ascii="Arial" w:hAnsi="Arial" w:cs="Arial"/>
          <w:b/>
        </w:rPr>
        <w:t>8</w:t>
      </w:r>
      <w:r w:rsidR="004B54D1">
        <w:rPr>
          <w:rFonts w:ascii="Arial" w:hAnsi="Arial" w:cs="Arial"/>
          <w:b/>
        </w:rPr>
        <w:t>.</w:t>
      </w:r>
      <w:r w:rsidR="007318C4">
        <w:rPr>
          <w:rFonts w:ascii="Arial" w:hAnsi="Arial" w:cs="Arial"/>
          <w:b/>
        </w:rPr>
        <w:t>1</w:t>
      </w:r>
      <w:r w:rsidR="00784828">
        <w:rPr>
          <w:rFonts w:ascii="Arial" w:hAnsi="Arial" w:cs="Arial"/>
          <w:b/>
        </w:rPr>
        <w:t>.</w:t>
      </w:r>
      <w:r w:rsidR="007318C4">
        <w:rPr>
          <w:rFonts w:ascii="Arial" w:hAnsi="Arial" w:cs="Arial"/>
          <w:b/>
        </w:rPr>
        <w:t>1</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5BE6EF8"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7318C4" w:rsidRPr="007318C4">
        <w:rPr>
          <w:rFonts w:ascii="Arial" w:hAnsi="Arial" w:cs="Arial"/>
          <w:b/>
        </w:rPr>
        <w:t xml:space="preserve">Enhancements on </w:t>
      </w:r>
      <w:r w:rsidR="002A6ED5">
        <w:rPr>
          <w:rFonts w:ascii="Arial" w:hAnsi="Arial" w:cs="Arial"/>
          <w:b/>
        </w:rPr>
        <w:t>M</w:t>
      </w:r>
      <w:r w:rsidR="007318C4" w:rsidRPr="007318C4">
        <w:rPr>
          <w:rFonts w:ascii="Arial" w:hAnsi="Arial" w:cs="Arial"/>
          <w:b/>
        </w:rPr>
        <w:t>ulti</w:t>
      </w:r>
      <w:r w:rsidR="002A6ED5">
        <w:rPr>
          <w:rFonts w:ascii="Arial" w:hAnsi="Arial" w:cs="Arial"/>
          <w:b/>
        </w:rPr>
        <w:t xml:space="preserve">-beam </w:t>
      </w:r>
      <w:r w:rsidR="00FD51F8">
        <w:rPr>
          <w:rFonts w:ascii="Arial" w:hAnsi="Arial" w:cs="Arial"/>
          <w:b/>
        </w:rPr>
        <w:t>O</w:t>
      </w:r>
      <w:r w:rsidR="002A6ED5">
        <w:rPr>
          <w:rFonts w:ascii="Arial" w:hAnsi="Arial" w:cs="Arial"/>
          <w:b/>
        </w:rPr>
        <w:t>peration</w:t>
      </w:r>
    </w:p>
    <w:p w14:paraId="16B651B3" w14:textId="05BF2DA0"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p>
    <w:p w14:paraId="6B68EB1C" w14:textId="77777777" w:rsidR="007C0788" w:rsidRPr="00023C28" w:rsidRDefault="007664D9" w:rsidP="00AB3E8F">
      <w:pPr>
        <w:pStyle w:val="1"/>
        <w:spacing w:beforeLines="50" w:before="163" w:afterLines="50" w:after="163"/>
        <w:ind w:left="432" w:hanging="432"/>
        <w:jc w:val="both"/>
        <w:rPr>
          <w:b/>
          <w:lang w:eastAsia="ko-KR"/>
        </w:rPr>
      </w:pPr>
      <w:r w:rsidRPr="00023C28">
        <w:rPr>
          <w:b/>
          <w:lang w:eastAsia="ko-KR"/>
        </w:rPr>
        <w:t>Introduction</w:t>
      </w:r>
    </w:p>
    <w:p w14:paraId="35654E7B" w14:textId="4B1DB9EA" w:rsidR="00375D22" w:rsidRPr="00023C28" w:rsidRDefault="00381F4B" w:rsidP="00A46D37">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w:t>
      </w:r>
      <w:r w:rsidR="00745F81">
        <w:rPr>
          <w:rFonts w:eastAsia="MS Mincho"/>
          <w:szCs w:val="22"/>
          <w:lang w:eastAsia="ja-JP"/>
        </w:rPr>
        <w:t>92e</w:t>
      </w:r>
      <w:r w:rsidRPr="00023C28">
        <w:rPr>
          <w:rFonts w:eastAsia="MS Mincho"/>
          <w:szCs w:val="22"/>
          <w:lang w:eastAsia="ja-JP"/>
        </w:rPr>
        <w:t xml:space="preserve">, </w:t>
      </w:r>
      <w:r w:rsidR="00745F81">
        <w:rPr>
          <w:rFonts w:eastAsia="MS Mincho"/>
          <w:szCs w:val="22"/>
          <w:lang w:eastAsia="ja-JP"/>
        </w:rPr>
        <w:t>r</w:t>
      </w:r>
      <w:r w:rsidR="00745F81" w:rsidRPr="00745F81">
        <w:rPr>
          <w:rFonts w:eastAsia="MS Mincho"/>
          <w:szCs w:val="22"/>
          <w:lang w:eastAsia="ja-JP"/>
        </w:rPr>
        <w:t xml:space="preserve">evised WID </w:t>
      </w:r>
      <w:r w:rsidR="00745F81">
        <w:rPr>
          <w:rFonts w:eastAsia="MS Mincho"/>
          <w:szCs w:val="22"/>
          <w:lang w:eastAsia="ja-JP"/>
        </w:rPr>
        <w:t xml:space="preserve">of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1B99522C" w:rsidR="00533BE9" w:rsidRPr="008D278A" w:rsidRDefault="00533BE9" w:rsidP="00096001">
      <w:pPr>
        <w:pStyle w:val="LGTdoc"/>
        <w:numPr>
          <w:ilvl w:val="0"/>
          <w:numId w:val="6"/>
        </w:numPr>
        <w:spacing w:after="163" w:line="240" w:lineRule="auto"/>
        <w:rPr>
          <w:rFonts w:eastAsia="MS Mincho"/>
          <w:szCs w:val="22"/>
          <w:lang w:eastAsia="ja-JP"/>
        </w:rPr>
      </w:pPr>
      <w:r w:rsidRPr="008D278A">
        <w:rPr>
          <w:rFonts w:eastAsia="MS Mincho" w:hint="eastAsia"/>
          <w:szCs w:val="22"/>
          <w:lang w:eastAsia="ja-JP"/>
        </w:rPr>
        <w:t xml:space="preserve">Enhancement </w:t>
      </w:r>
      <w:r w:rsidR="00A16AF7" w:rsidRPr="008D278A">
        <w:rPr>
          <w:rFonts w:eastAsia="MS Mincho"/>
          <w:szCs w:val="22"/>
          <w:lang w:eastAsia="ja-JP"/>
        </w:rPr>
        <w:t>on multi-beam operation, mainly targeting FR2 while also applicable to FR1</w:t>
      </w:r>
      <w:r w:rsidRPr="008D278A">
        <w:rPr>
          <w:rFonts w:eastAsia="MS Mincho" w:hint="eastAsia"/>
          <w:szCs w:val="22"/>
          <w:lang w:eastAsia="ja-JP"/>
        </w:rPr>
        <w:t>:</w:t>
      </w:r>
    </w:p>
    <w:p w14:paraId="201FFE64" w14:textId="77777777" w:rsidR="00A16AF7" w:rsidRPr="008D278A" w:rsidRDefault="00A16AF7" w:rsidP="00096001">
      <w:pPr>
        <w:pStyle w:val="LGTdoc"/>
        <w:numPr>
          <w:ilvl w:val="1"/>
          <w:numId w:val="9"/>
        </w:numPr>
        <w:spacing w:after="163" w:line="240" w:lineRule="auto"/>
        <w:rPr>
          <w:rFonts w:eastAsia="MS Mincho"/>
          <w:szCs w:val="22"/>
          <w:lang w:eastAsia="ja-JP"/>
        </w:rPr>
      </w:pPr>
      <w:r w:rsidRPr="008D278A">
        <w:rPr>
          <w:rFonts w:eastAsia="MS Mincho"/>
          <w:szCs w:val="22"/>
          <w:lang w:eastAsia="ja-JP"/>
        </w:rPr>
        <w:t>Identify and specify features to facilitate more efficient (lower latency and overhead) DL/UL beam management to support higher intra- and L1/L2-centric inter-cell mobility and/or a larger number of configured TCI states:</w:t>
      </w:r>
    </w:p>
    <w:p w14:paraId="066F1594" w14:textId="77777777" w:rsidR="00A16AF7" w:rsidRPr="008D278A" w:rsidRDefault="00A16AF7" w:rsidP="00096001">
      <w:pPr>
        <w:pStyle w:val="LGTdoc"/>
        <w:numPr>
          <w:ilvl w:val="2"/>
          <w:numId w:val="10"/>
        </w:numPr>
        <w:spacing w:after="163" w:line="240" w:lineRule="auto"/>
        <w:rPr>
          <w:rFonts w:eastAsia="MS Mincho"/>
          <w:szCs w:val="22"/>
          <w:lang w:eastAsia="ja-JP"/>
        </w:rPr>
      </w:pPr>
      <w:r w:rsidRPr="008D278A">
        <w:rPr>
          <w:rFonts w:eastAsia="MS Mincho"/>
          <w:szCs w:val="22"/>
          <w:lang w:eastAsia="ja-JP"/>
        </w:rPr>
        <w:t>Common beam for data and control transmission/reception for DL and UL, especially for intra-band CA</w:t>
      </w:r>
    </w:p>
    <w:p w14:paraId="6E9B7AAC" w14:textId="77777777" w:rsidR="00A16AF7" w:rsidRPr="008D278A" w:rsidRDefault="00A16AF7" w:rsidP="00096001">
      <w:pPr>
        <w:pStyle w:val="LGTdoc"/>
        <w:numPr>
          <w:ilvl w:val="2"/>
          <w:numId w:val="10"/>
        </w:numPr>
        <w:spacing w:after="163" w:line="240" w:lineRule="auto"/>
        <w:rPr>
          <w:rFonts w:eastAsia="MS Mincho"/>
          <w:szCs w:val="22"/>
          <w:lang w:eastAsia="ja-JP"/>
        </w:rPr>
      </w:pPr>
      <w:r w:rsidRPr="008D278A">
        <w:rPr>
          <w:rFonts w:eastAsia="MS Mincho"/>
          <w:szCs w:val="22"/>
          <w:lang w:eastAsia="ja-JP"/>
        </w:rPr>
        <w:t>Unified TCI framework for DL and UL beam indication</w:t>
      </w:r>
    </w:p>
    <w:p w14:paraId="24D07668" w14:textId="3C43D857" w:rsidR="00190B93" w:rsidRPr="008D278A" w:rsidRDefault="00190B93" w:rsidP="00190B93">
      <w:pPr>
        <w:pStyle w:val="LGTdoc"/>
        <w:numPr>
          <w:ilvl w:val="2"/>
          <w:numId w:val="10"/>
        </w:numPr>
        <w:spacing w:after="163" w:line="240" w:lineRule="auto"/>
        <w:rPr>
          <w:rFonts w:eastAsia="MS Mincho"/>
          <w:szCs w:val="22"/>
          <w:lang w:eastAsia="ja-JP"/>
        </w:rPr>
      </w:pPr>
      <w:r w:rsidRPr="008D278A">
        <w:rPr>
          <w:rFonts w:eastAsia="MS Mincho"/>
          <w:szCs w:val="22"/>
          <w:lang w:eastAsia="ja-JP"/>
        </w:rPr>
        <w:t>Enhancement on signaling mechanisms for the above features to improve latency and efficiency with more usage of dynamic control signaling (as opposed to RRC)</w:t>
      </w:r>
    </w:p>
    <w:p w14:paraId="39CA3291" w14:textId="77777777" w:rsidR="00190B93" w:rsidRPr="008D278A" w:rsidRDefault="00190B93" w:rsidP="00190B93">
      <w:pPr>
        <w:pStyle w:val="LGTdoc"/>
        <w:numPr>
          <w:ilvl w:val="2"/>
          <w:numId w:val="10"/>
        </w:numPr>
        <w:spacing w:after="163" w:line="240" w:lineRule="auto"/>
        <w:rPr>
          <w:rFonts w:eastAsia="MS Mincho"/>
          <w:szCs w:val="22"/>
          <w:lang w:eastAsia="ja-JP"/>
        </w:rPr>
      </w:pPr>
      <w:r w:rsidRPr="008D278A">
        <w:rPr>
          <w:rFonts w:eastAsia="MS Mincho"/>
          <w:szCs w:val="22"/>
          <w:lang w:eastAsia="ja-JP"/>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1D02BCB8" w14:textId="77777777" w:rsidR="00190B93" w:rsidRPr="008D278A" w:rsidRDefault="00190B93" w:rsidP="008D278A">
      <w:pPr>
        <w:numPr>
          <w:ilvl w:val="3"/>
          <w:numId w:val="26"/>
        </w:numPr>
        <w:overflowPunct w:val="0"/>
        <w:autoSpaceDE w:val="0"/>
        <w:autoSpaceDN w:val="0"/>
        <w:snapToGrid w:val="0"/>
        <w:spacing w:after="120"/>
        <w:ind w:left="1843" w:hanging="284"/>
        <w:textAlignment w:val="baseline"/>
        <w:rPr>
          <w:sz w:val="22"/>
          <w:szCs w:val="22"/>
        </w:rPr>
      </w:pPr>
      <w:r w:rsidRPr="008D278A">
        <w:rPr>
          <w:sz w:val="22"/>
          <w:szCs w:val="22"/>
        </w:rPr>
        <w:t>The beam indication is based on Rel-17 unified TCI framework</w:t>
      </w:r>
    </w:p>
    <w:p w14:paraId="0D0EA2BB" w14:textId="77777777" w:rsidR="00190B93" w:rsidRPr="008D278A" w:rsidRDefault="00190B93" w:rsidP="008D278A">
      <w:pPr>
        <w:numPr>
          <w:ilvl w:val="3"/>
          <w:numId w:val="26"/>
        </w:numPr>
        <w:overflowPunct w:val="0"/>
        <w:autoSpaceDE w:val="0"/>
        <w:autoSpaceDN w:val="0"/>
        <w:snapToGrid w:val="0"/>
        <w:spacing w:after="120"/>
        <w:ind w:left="1843" w:hanging="284"/>
        <w:textAlignment w:val="baseline"/>
        <w:rPr>
          <w:sz w:val="22"/>
          <w:szCs w:val="22"/>
        </w:rPr>
      </w:pPr>
      <w:r w:rsidRPr="008D278A">
        <w:rPr>
          <w:sz w:val="22"/>
          <w:szCs w:val="22"/>
        </w:rPr>
        <w:t>The same beam measurement/reporting mechanism will be reused for inter-cell mTRP</w:t>
      </w:r>
    </w:p>
    <w:p w14:paraId="11CF59B9" w14:textId="3301BC42" w:rsidR="00190B93" w:rsidRPr="008D278A" w:rsidRDefault="00190B93" w:rsidP="008D278A">
      <w:pPr>
        <w:numPr>
          <w:ilvl w:val="3"/>
          <w:numId w:val="26"/>
        </w:numPr>
        <w:overflowPunct w:val="0"/>
        <w:autoSpaceDE w:val="0"/>
        <w:autoSpaceDN w:val="0"/>
        <w:snapToGrid w:val="0"/>
        <w:spacing w:after="120"/>
        <w:ind w:left="1843" w:hanging="284"/>
        <w:textAlignment w:val="baseline"/>
        <w:rPr>
          <w:sz w:val="22"/>
          <w:szCs w:val="22"/>
        </w:rPr>
      </w:pPr>
      <w:r w:rsidRPr="008D278A">
        <w:rPr>
          <w:sz w:val="22"/>
          <w:szCs w:val="22"/>
        </w:rPr>
        <w:t>This work shall only consider intra-DU and intra-frequency cases</w:t>
      </w:r>
    </w:p>
    <w:p w14:paraId="5D8FCEAC" w14:textId="77777777" w:rsidR="00A16AF7" w:rsidRPr="008D278A" w:rsidRDefault="00A16AF7" w:rsidP="00096001">
      <w:pPr>
        <w:pStyle w:val="LGTdoc"/>
        <w:numPr>
          <w:ilvl w:val="1"/>
          <w:numId w:val="9"/>
        </w:numPr>
        <w:spacing w:after="163" w:line="240" w:lineRule="auto"/>
        <w:rPr>
          <w:rFonts w:eastAsia="MS Mincho"/>
          <w:szCs w:val="22"/>
          <w:lang w:eastAsia="ja-JP"/>
        </w:rPr>
      </w:pPr>
      <w:r w:rsidRPr="008D278A">
        <w:rPr>
          <w:rFonts w:eastAsia="MS Mincho"/>
          <w:szCs w:val="22"/>
          <w:lang w:eastAsia="ja-JP"/>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2DF7D626" w14:textId="69E5C591" w:rsidR="00A17FC0" w:rsidRDefault="00375D22" w:rsidP="00957A01">
      <w:pPr>
        <w:pStyle w:val="LGTdoc"/>
        <w:spacing w:after="163" w:line="240" w:lineRule="auto"/>
      </w:pPr>
      <w:r w:rsidRPr="00023C28">
        <w:rPr>
          <w:rFonts w:eastAsia="MS Mincho"/>
          <w:szCs w:val="22"/>
          <w:lang w:eastAsia="ja-JP"/>
        </w:rPr>
        <w:t xml:space="preserve">In this contribution, we will discuss </w:t>
      </w:r>
      <w:r w:rsidR="00791A7A">
        <w:rPr>
          <w:rFonts w:eastAsia="MS Mincho"/>
          <w:szCs w:val="22"/>
          <w:lang w:eastAsia="ja-JP"/>
        </w:rPr>
        <w:t xml:space="preserve">the </w:t>
      </w:r>
      <w:r w:rsidR="00664803">
        <w:rPr>
          <w:rFonts w:eastAsia="MS Mincho"/>
          <w:szCs w:val="22"/>
          <w:lang w:eastAsia="ja-JP"/>
        </w:rPr>
        <w:t xml:space="preserve">enhancement on </w:t>
      </w:r>
      <w:r w:rsidR="00791A7A">
        <w:rPr>
          <w:rFonts w:eastAsia="MS Mincho"/>
          <w:szCs w:val="22"/>
          <w:lang w:eastAsia="ja-JP"/>
        </w:rPr>
        <w:t>m</w:t>
      </w:r>
      <w:r w:rsidR="00533BE9" w:rsidRPr="00023C28">
        <w:rPr>
          <w:rFonts w:eastAsia="MS Mincho"/>
          <w:szCs w:val="22"/>
          <w:lang w:eastAsia="ja-JP"/>
        </w:rPr>
        <w:t>ulti-</w:t>
      </w:r>
      <w:r w:rsidR="0079276C">
        <w:rPr>
          <w:rFonts w:eastAsia="MS Mincho"/>
          <w:szCs w:val="22"/>
          <w:lang w:eastAsia="ja-JP"/>
        </w:rPr>
        <w:t>beam operation</w:t>
      </w:r>
      <w:r w:rsidR="00A16AF7">
        <w:rPr>
          <w:rFonts w:eastAsia="MS Mincho"/>
          <w:szCs w:val="22"/>
          <w:lang w:eastAsia="ja-JP"/>
        </w:rPr>
        <w:t xml:space="preserve"> including</w:t>
      </w:r>
      <w:r w:rsidR="00A16AF7" w:rsidRPr="00A16AF7">
        <w:t xml:space="preserve"> </w:t>
      </w:r>
      <w:r w:rsidR="00D648BD">
        <w:rPr>
          <w:rFonts w:eastAsia="MS Mincho"/>
          <w:szCs w:val="22"/>
          <w:lang w:eastAsia="ja-JP"/>
        </w:rPr>
        <w:t>inter-cell beam management</w:t>
      </w:r>
      <w:r w:rsidR="00A16AF7">
        <w:rPr>
          <w:rFonts w:eastAsia="MS Mincho"/>
          <w:szCs w:val="22"/>
          <w:lang w:eastAsia="ja-JP"/>
        </w:rPr>
        <w:t xml:space="preserve"> and </w:t>
      </w:r>
      <w:r w:rsidR="009A77B4">
        <w:rPr>
          <w:rFonts w:eastAsia="MS Mincho"/>
          <w:szCs w:val="22"/>
          <w:lang w:eastAsia="ja-JP"/>
        </w:rPr>
        <w:t xml:space="preserve">UE-initiated </w:t>
      </w:r>
      <w:r w:rsidR="00A16AF7">
        <w:rPr>
          <w:rFonts w:eastAsia="MS Mincho"/>
          <w:szCs w:val="22"/>
          <w:lang w:eastAsia="ja-JP"/>
        </w:rPr>
        <w:t xml:space="preserve">panel </w:t>
      </w:r>
      <w:r w:rsidR="009A77B4">
        <w:rPr>
          <w:rFonts w:eastAsia="MS Mincho"/>
          <w:szCs w:val="22"/>
          <w:lang w:eastAsia="ja-JP"/>
        </w:rPr>
        <w:t xml:space="preserve">activation and </w:t>
      </w:r>
      <w:r w:rsidR="00A16AF7">
        <w:rPr>
          <w:rFonts w:eastAsia="MS Mincho"/>
          <w:szCs w:val="22"/>
          <w:lang w:eastAsia="ja-JP"/>
        </w:rPr>
        <w:t>selection</w:t>
      </w:r>
      <w:r w:rsidR="00533BE9" w:rsidRPr="00023C28">
        <w:rPr>
          <w:rFonts w:eastAsia="MS Mincho"/>
          <w:szCs w:val="22"/>
          <w:lang w:eastAsia="ja-JP"/>
        </w:rPr>
        <w:t>.</w:t>
      </w:r>
    </w:p>
    <w:p w14:paraId="6A3AB9E9" w14:textId="69FB155B" w:rsidR="004B08D5" w:rsidRDefault="004B08D5" w:rsidP="00FF079F">
      <w:pPr>
        <w:pStyle w:val="a5"/>
        <w:spacing w:afterLines="50" w:after="163" w:line="240" w:lineRule="exact"/>
        <w:jc w:val="both"/>
        <w:rPr>
          <w:rFonts w:eastAsia="宋体"/>
          <w:b/>
          <w:i/>
          <w:sz w:val="22"/>
          <w:szCs w:val="20"/>
          <w:lang w:val="en-GB" w:eastAsia="zh-CN"/>
        </w:rPr>
      </w:pPr>
    </w:p>
    <w:p w14:paraId="23E8DA90" w14:textId="3538C77A" w:rsidR="004B08D5" w:rsidRPr="00A62A46" w:rsidRDefault="00D648BD" w:rsidP="004B08D5">
      <w:pPr>
        <w:pStyle w:val="1"/>
        <w:spacing w:beforeLines="50" w:before="163" w:afterLines="50" w:after="163"/>
        <w:ind w:left="432" w:hanging="432"/>
        <w:jc w:val="both"/>
        <w:rPr>
          <w:rFonts w:eastAsia="宋体"/>
          <w:b/>
          <w:lang w:eastAsia="zh-CN"/>
        </w:rPr>
      </w:pPr>
      <w:r>
        <w:rPr>
          <w:rFonts w:eastAsia="宋体"/>
          <w:b/>
          <w:lang w:eastAsia="zh-CN"/>
        </w:rPr>
        <w:t>I</w:t>
      </w:r>
      <w:r w:rsidR="004B08D5" w:rsidRPr="004B08D5">
        <w:rPr>
          <w:rFonts w:eastAsia="宋体"/>
          <w:b/>
          <w:lang w:eastAsia="zh-CN"/>
        </w:rPr>
        <w:t xml:space="preserve">nter-cell </w:t>
      </w:r>
      <w:r>
        <w:rPr>
          <w:rFonts w:eastAsia="宋体"/>
          <w:b/>
          <w:lang w:eastAsia="zh-CN"/>
        </w:rPr>
        <w:t>beam management</w:t>
      </w:r>
    </w:p>
    <w:p w14:paraId="37158674" w14:textId="5E496D75" w:rsidR="004B08D5" w:rsidRDefault="004B08D5" w:rsidP="004B08D5">
      <w:pPr>
        <w:spacing w:afterLines="50" w:after="163"/>
        <w:rPr>
          <w:sz w:val="32"/>
          <w:lang w:eastAsia="ja-JP"/>
        </w:rPr>
      </w:pPr>
      <w:r>
        <w:rPr>
          <w:rFonts w:eastAsia="MS Mincho"/>
          <w:sz w:val="22"/>
          <w:szCs w:val="22"/>
          <w:lang w:eastAsia="ja-JP"/>
        </w:rPr>
        <w:t>In RAN1#</w:t>
      </w:r>
      <w:r w:rsidR="0092196D">
        <w:rPr>
          <w:rFonts w:eastAsia="MS Mincho"/>
          <w:sz w:val="22"/>
          <w:szCs w:val="22"/>
          <w:lang w:eastAsia="ja-JP"/>
        </w:rPr>
        <w:t>106</w:t>
      </w:r>
      <w:r>
        <w:rPr>
          <w:rFonts w:eastAsia="MS Mincho"/>
          <w:sz w:val="22"/>
          <w:szCs w:val="22"/>
          <w:lang w:eastAsia="ja-JP"/>
        </w:rPr>
        <w:t xml:space="preserve">_e, the following agreements related to </w:t>
      </w:r>
      <w:r w:rsidRPr="00E92961">
        <w:rPr>
          <w:rFonts w:eastAsia="MS Mincho"/>
          <w:sz w:val="22"/>
          <w:szCs w:val="22"/>
          <w:lang w:eastAsia="ja-JP"/>
        </w:rPr>
        <w:t>L1-based beam indication</w:t>
      </w:r>
      <w:r>
        <w:rPr>
          <w:rFonts w:eastAsia="MS Mincho"/>
          <w:sz w:val="22"/>
          <w:szCs w:val="22"/>
          <w:lang w:eastAsia="ja-JP"/>
        </w:rPr>
        <w:t xml:space="preserve"> were reached [2].</w:t>
      </w:r>
    </w:p>
    <w:tbl>
      <w:tblPr>
        <w:tblStyle w:val="afe"/>
        <w:tblW w:w="0" w:type="auto"/>
        <w:tblLook w:val="04A0" w:firstRow="1" w:lastRow="0" w:firstColumn="1" w:lastColumn="0" w:noHBand="0" w:noVBand="1"/>
      </w:tblPr>
      <w:tblGrid>
        <w:gridCol w:w="9737"/>
      </w:tblGrid>
      <w:tr w:rsidR="004B08D5" w14:paraId="13E2401E" w14:textId="77777777" w:rsidTr="000A7297">
        <w:tc>
          <w:tcPr>
            <w:tcW w:w="9737" w:type="dxa"/>
          </w:tcPr>
          <w:p w14:paraId="40037D70" w14:textId="77777777" w:rsidR="00380BBA" w:rsidRPr="00380BBA" w:rsidRDefault="00380BBA" w:rsidP="00380BBA">
            <w:pPr>
              <w:snapToGrid w:val="0"/>
              <w:jc w:val="both"/>
              <w:rPr>
                <w:rFonts w:ascii="Times" w:eastAsia="宋体" w:hAnsi="Times"/>
                <w:b/>
                <w:bCs/>
                <w:sz w:val="20"/>
                <w:szCs w:val="20"/>
                <w:highlight w:val="green"/>
                <w:lang w:val="en-GB"/>
              </w:rPr>
            </w:pPr>
            <w:r w:rsidRPr="00380BBA">
              <w:rPr>
                <w:rFonts w:ascii="Times" w:eastAsia="宋体" w:hAnsi="Times"/>
                <w:b/>
                <w:bCs/>
                <w:sz w:val="20"/>
                <w:szCs w:val="20"/>
                <w:highlight w:val="green"/>
                <w:lang w:val="en-GB"/>
              </w:rPr>
              <w:t>Agreement</w:t>
            </w:r>
          </w:p>
          <w:p w14:paraId="60F01A83" w14:textId="77777777" w:rsidR="00380BBA" w:rsidRPr="00380BBA" w:rsidRDefault="00380BBA" w:rsidP="00380BBA">
            <w:pPr>
              <w:snapToGrid w:val="0"/>
              <w:jc w:val="both"/>
              <w:rPr>
                <w:rFonts w:ascii="Times" w:eastAsia="Malgun Gothic" w:hAnsi="Times"/>
                <w:sz w:val="20"/>
                <w:szCs w:val="20"/>
                <w:lang w:val="en-GB"/>
              </w:rPr>
            </w:pPr>
            <w:r w:rsidRPr="00380BBA">
              <w:rPr>
                <w:rFonts w:ascii="Times" w:eastAsia="宋体" w:hAnsi="Times"/>
                <w:sz w:val="20"/>
                <w:szCs w:val="20"/>
                <w:lang w:val="en-GB"/>
              </w:rPr>
              <w:t xml:space="preserve">Confirm the following working assumption with revision in </w:t>
            </w:r>
            <w:r w:rsidRPr="00380BBA">
              <w:rPr>
                <w:rFonts w:ascii="Times" w:eastAsia="宋体" w:hAnsi="Times"/>
                <w:color w:val="FF0000"/>
                <w:sz w:val="20"/>
                <w:szCs w:val="20"/>
                <w:lang w:val="en-GB"/>
              </w:rPr>
              <w:t>RED</w:t>
            </w:r>
          </w:p>
          <w:p w14:paraId="7635F1D9" w14:textId="77777777" w:rsidR="00380BBA" w:rsidRPr="00380BBA" w:rsidRDefault="00380BBA" w:rsidP="00380BBA">
            <w:pPr>
              <w:snapToGrid w:val="0"/>
              <w:jc w:val="both"/>
              <w:rPr>
                <w:rFonts w:ascii="Times" w:eastAsia="Malgun Gothic" w:hAnsi="Times"/>
                <w:sz w:val="20"/>
                <w:szCs w:val="20"/>
                <w:lang w:val="en-GB"/>
              </w:rPr>
            </w:pPr>
            <w:r w:rsidRPr="00380BBA">
              <w:rPr>
                <w:rFonts w:ascii="Times" w:eastAsia="Malgun Gothic" w:hAnsi="Times"/>
                <w:sz w:val="20"/>
                <w:szCs w:val="20"/>
                <w:lang w:val="en-GB"/>
              </w:rPr>
              <w:t xml:space="preserve">On Rel.17 beam indication enhancements </w:t>
            </w:r>
            <w:r w:rsidRPr="00380BBA">
              <w:rPr>
                <w:rFonts w:ascii="Times" w:eastAsia="Malgun Gothic" w:hAnsi="Times"/>
                <w:color w:val="000000"/>
                <w:sz w:val="20"/>
                <w:szCs w:val="20"/>
                <w:lang w:val="en-GB"/>
              </w:rPr>
              <w:t xml:space="preserve">for </w:t>
            </w:r>
            <w:r w:rsidRPr="00380BBA">
              <w:rPr>
                <w:rFonts w:ascii="Times" w:eastAsia="Malgun Gothic" w:hAnsi="Times"/>
                <w:strike/>
                <w:color w:val="FF0000"/>
                <w:sz w:val="20"/>
                <w:szCs w:val="20"/>
                <w:lang w:val="en-GB"/>
              </w:rPr>
              <w:t>L1/L2-centric</w:t>
            </w:r>
            <w:r w:rsidRPr="00380BBA">
              <w:rPr>
                <w:rFonts w:ascii="Times" w:eastAsia="Malgun Gothic" w:hAnsi="Times"/>
                <w:color w:val="FF0000"/>
                <w:sz w:val="20"/>
                <w:szCs w:val="20"/>
                <w:lang w:val="en-GB"/>
              </w:rPr>
              <w:t xml:space="preserve"> </w:t>
            </w:r>
            <w:r w:rsidRPr="00380BBA">
              <w:rPr>
                <w:rFonts w:ascii="Times" w:eastAsia="Malgun Gothic" w:hAnsi="Times"/>
                <w:color w:val="000000"/>
                <w:sz w:val="20"/>
                <w:szCs w:val="20"/>
                <w:lang w:val="en-GB"/>
              </w:rPr>
              <w:t xml:space="preserve">inter-cell </w:t>
            </w:r>
            <w:r w:rsidRPr="00380BBA">
              <w:rPr>
                <w:rFonts w:ascii="Times" w:eastAsia="Malgun Gothic" w:hAnsi="Times"/>
                <w:color w:val="FF0000"/>
                <w:sz w:val="20"/>
                <w:szCs w:val="20"/>
                <w:lang w:val="en-GB"/>
              </w:rPr>
              <w:t xml:space="preserve">beam management </w:t>
            </w:r>
            <w:r w:rsidRPr="00380BBA">
              <w:rPr>
                <w:rFonts w:ascii="Times" w:eastAsia="Malgun Gothic" w:hAnsi="Times"/>
                <w:strike/>
                <w:color w:val="FF0000"/>
                <w:sz w:val="20"/>
                <w:szCs w:val="20"/>
                <w:lang w:val="en-GB"/>
              </w:rPr>
              <w:t>mobility</w:t>
            </w:r>
            <w:r w:rsidRPr="00380BBA">
              <w:rPr>
                <w:rFonts w:ascii="Times" w:eastAsia="Malgun Gothic" w:hAnsi="Times"/>
                <w:sz w:val="20"/>
                <w:szCs w:val="20"/>
                <w:lang w:val="en-GB"/>
              </w:rPr>
              <w:t>, support the following:</w:t>
            </w:r>
          </w:p>
          <w:p w14:paraId="0E8BFF02" w14:textId="77777777" w:rsidR="00380BBA" w:rsidRPr="00380BBA" w:rsidRDefault="00380BBA" w:rsidP="00380BBA">
            <w:pPr>
              <w:numPr>
                <w:ilvl w:val="0"/>
                <w:numId w:val="27"/>
              </w:numPr>
              <w:snapToGrid w:val="0"/>
              <w:jc w:val="both"/>
              <w:rPr>
                <w:rFonts w:ascii="Times" w:eastAsia="宋体" w:hAnsi="Times"/>
                <w:sz w:val="20"/>
                <w:szCs w:val="20"/>
                <w:lang w:val="en-GB"/>
              </w:rPr>
            </w:pPr>
            <w:r w:rsidRPr="00380BBA">
              <w:rPr>
                <w:rFonts w:ascii="Times" w:eastAsia="宋体" w:hAnsi="Times"/>
                <w:sz w:val="20"/>
                <w:szCs w:val="20"/>
                <w:lang w:val="en-GB"/>
              </w:rPr>
              <w:t xml:space="preserve">Rel-17 MAC-CE-based and/or DCI-based beam indication (at least using DCI formats 1_1/1_2 with and without DL assignment including the associated MAC-CE-based TCI state activation) </w:t>
            </w:r>
          </w:p>
          <w:p w14:paraId="2BC295DE" w14:textId="77777777" w:rsidR="00380BBA" w:rsidRPr="00380BBA" w:rsidRDefault="00380BBA" w:rsidP="00380BBA">
            <w:pPr>
              <w:numPr>
                <w:ilvl w:val="1"/>
                <w:numId w:val="21"/>
              </w:numPr>
              <w:snapToGrid w:val="0"/>
              <w:jc w:val="both"/>
              <w:rPr>
                <w:rFonts w:ascii="Times" w:eastAsia="宋体" w:hAnsi="Times"/>
                <w:sz w:val="20"/>
                <w:szCs w:val="20"/>
                <w:lang w:val="en-GB"/>
              </w:rPr>
            </w:pPr>
            <w:r w:rsidRPr="00380BBA">
              <w:rPr>
                <w:rFonts w:ascii="Times" w:eastAsia="宋体" w:hAnsi="Times"/>
                <w:sz w:val="20"/>
                <w:szCs w:val="20"/>
                <w:lang w:val="en-GB"/>
              </w:rPr>
              <w:lastRenderedPageBreak/>
              <w:t xml:space="preserve">FFS (to be decided in RAN1#106-e): Whether this also applies to </w:t>
            </w:r>
            <w:r w:rsidRPr="00380BBA">
              <w:rPr>
                <w:rFonts w:ascii="Times" w:eastAsia="Times New Roman" w:hAnsi="Times"/>
                <w:sz w:val="20"/>
                <w:szCs w:val="20"/>
                <w:lang w:val="en-GB"/>
              </w:rPr>
              <w:t xml:space="preserve">PDSCH/PUSCH associated with UE-dedicated CORESETs only or additional target channels (e.g. UE-dedicated PDCCH/PUCCH) </w:t>
            </w:r>
          </w:p>
          <w:p w14:paraId="62FC2A95" w14:textId="77777777" w:rsidR="00380BBA" w:rsidRPr="00380BBA" w:rsidRDefault="00380BBA" w:rsidP="00380BBA">
            <w:pPr>
              <w:numPr>
                <w:ilvl w:val="1"/>
                <w:numId w:val="21"/>
              </w:numPr>
              <w:snapToGrid w:val="0"/>
              <w:jc w:val="both"/>
              <w:rPr>
                <w:rFonts w:ascii="Times" w:eastAsia="宋体" w:hAnsi="Times"/>
                <w:sz w:val="20"/>
                <w:szCs w:val="20"/>
                <w:lang w:val="en-GB"/>
              </w:rPr>
            </w:pPr>
            <w:r w:rsidRPr="00380BBA">
              <w:rPr>
                <w:rFonts w:ascii="Times" w:eastAsia="宋体" w:hAnsi="Times"/>
                <w:sz w:val="20"/>
                <w:szCs w:val="20"/>
                <w:lang w:val="en-GB"/>
              </w:rPr>
              <w:t xml:space="preserve">FFS: Whether the above is supported only for joint TCI, or both joint TCI and separate DL/UL TCI (including that, if separate DL/UL TCI is supported, the DL TCI and UL TCI associated with a same cell) </w:t>
            </w:r>
          </w:p>
          <w:p w14:paraId="7EFA7429" w14:textId="77777777" w:rsidR="00380BBA" w:rsidRPr="00380BBA" w:rsidRDefault="00380BBA" w:rsidP="00380BBA">
            <w:pPr>
              <w:numPr>
                <w:ilvl w:val="1"/>
                <w:numId w:val="21"/>
              </w:numPr>
              <w:snapToGrid w:val="0"/>
              <w:jc w:val="both"/>
              <w:rPr>
                <w:rFonts w:ascii="Times" w:eastAsia="宋体" w:hAnsi="Times"/>
                <w:sz w:val="20"/>
                <w:szCs w:val="20"/>
                <w:lang w:val="en-GB"/>
              </w:rPr>
            </w:pPr>
            <w:r w:rsidRPr="00380BBA">
              <w:rPr>
                <w:rFonts w:ascii="Times" w:eastAsia="宋体" w:hAnsi="Times"/>
                <w:sz w:val="20"/>
                <w:szCs w:val="20"/>
                <w:lang w:val="en-GB"/>
              </w:rPr>
              <w:t>FFS: Whether to support activation of TCI states for more than one cells simultaneously</w:t>
            </w:r>
          </w:p>
          <w:p w14:paraId="69474785" w14:textId="77777777" w:rsidR="00380BBA" w:rsidRPr="00380BBA" w:rsidRDefault="00380BBA" w:rsidP="00380BBA">
            <w:pPr>
              <w:numPr>
                <w:ilvl w:val="1"/>
                <w:numId w:val="21"/>
              </w:numPr>
              <w:snapToGrid w:val="0"/>
              <w:jc w:val="both"/>
              <w:rPr>
                <w:rFonts w:ascii="Times" w:eastAsia="宋体" w:hAnsi="Times"/>
                <w:sz w:val="20"/>
                <w:szCs w:val="20"/>
                <w:lang w:val="en-GB"/>
              </w:rPr>
            </w:pPr>
            <w:r w:rsidRPr="00380BBA">
              <w:rPr>
                <w:rFonts w:ascii="Times" w:eastAsia="宋体" w:hAnsi="Times"/>
                <w:sz w:val="20"/>
                <w:szCs w:val="20"/>
                <w:lang w:val="en-GB"/>
              </w:rPr>
              <w:t>FFS: Whether down-selection between MAC-CE only based and MAC-CE+DCI-based beam indication scheme is necessary</w:t>
            </w:r>
          </w:p>
          <w:p w14:paraId="6E8FB89E" w14:textId="77777777" w:rsidR="00380BBA" w:rsidRPr="00380BBA" w:rsidRDefault="00380BBA" w:rsidP="00380BBA">
            <w:pPr>
              <w:numPr>
                <w:ilvl w:val="0"/>
                <w:numId w:val="27"/>
              </w:numPr>
              <w:snapToGrid w:val="0"/>
              <w:jc w:val="both"/>
              <w:rPr>
                <w:rFonts w:ascii="Times" w:eastAsia="宋体" w:hAnsi="Times"/>
                <w:sz w:val="20"/>
                <w:szCs w:val="20"/>
                <w:lang w:val="en-GB"/>
              </w:rPr>
            </w:pPr>
            <w:r w:rsidRPr="00380BBA">
              <w:rPr>
                <w:rFonts w:ascii="Times" w:eastAsia="宋体" w:hAnsi="Times"/>
                <w:sz w:val="20"/>
                <w:szCs w:val="20"/>
                <w:lang w:val="en-GB"/>
              </w:rPr>
              <w:t xml:space="preserve">The DL QCL and UL spatial relation rules already agreed for intra-cell scenario </w:t>
            </w:r>
          </w:p>
          <w:p w14:paraId="1AAA768B" w14:textId="77777777" w:rsidR="00380BBA" w:rsidRPr="00380BBA" w:rsidRDefault="00380BBA" w:rsidP="00380BBA">
            <w:pPr>
              <w:numPr>
                <w:ilvl w:val="1"/>
                <w:numId w:val="21"/>
              </w:numPr>
              <w:snapToGrid w:val="0"/>
              <w:jc w:val="both"/>
              <w:rPr>
                <w:rFonts w:ascii="Times" w:eastAsia="宋体" w:hAnsi="Times"/>
                <w:color w:val="FF0000"/>
                <w:sz w:val="20"/>
                <w:szCs w:val="20"/>
                <w:lang w:val="en-GB"/>
              </w:rPr>
            </w:pPr>
            <w:r w:rsidRPr="00380BBA">
              <w:rPr>
                <w:rFonts w:ascii="Times" w:eastAsia="宋体" w:hAnsi="Times"/>
                <w:color w:val="FF0000"/>
                <w:sz w:val="20"/>
                <w:szCs w:val="20"/>
                <w:lang w:val="en-GB"/>
              </w:rPr>
              <w:t>Already agreed up to RAN1#106-e day2</w:t>
            </w:r>
          </w:p>
          <w:p w14:paraId="189270C4" w14:textId="77777777" w:rsidR="00380BBA" w:rsidRPr="00380BBA" w:rsidRDefault="00380BBA" w:rsidP="00380BBA">
            <w:pPr>
              <w:numPr>
                <w:ilvl w:val="0"/>
                <w:numId w:val="27"/>
              </w:numPr>
              <w:snapToGrid w:val="0"/>
              <w:jc w:val="both"/>
              <w:rPr>
                <w:rFonts w:ascii="Times" w:eastAsia="宋体" w:hAnsi="Times"/>
                <w:sz w:val="20"/>
                <w:szCs w:val="20"/>
                <w:lang w:val="en-GB"/>
              </w:rPr>
            </w:pPr>
            <w:r w:rsidRPr="00380BBA">
              <w:rPr>
                <w:rFonts w:ascii="Times" w:eastAsia="宋体" w:hAnsi="Times"/>
                <w:sz w:val="20"/>
                <w:szCs w:val="20"/>
                <w:lang w:val="en-GB"/>
              </w:rPr>
              <w:t xml:space="preserve">FFS: The use of SSB associated with a physical cell ID different from that of the serving cell as an indirect QCL reference for UE-dedicated PDSCH </w:t>
            </w:r>
          </w:p>
          <w:p w14:paraId="44FCC082" w14:textId="77777777" w:rsidR="00380BBA" w:rsidRPr="00380BBA" w:rsidRDefault="00380BBA" w:rsidP="00380BBA">
            <w:pPr>
              <w:numPr>
                <w:ilvl w:val="1"/>
                <w:numId w:val="21"/>
              </w:numPr>
              <w:snapToGrid w:val="0"/>
              <w:jc w:val="both"/>
              <w:rPr>
                <w:rFonts w:ascii="Times" w:eastAsia="宋体" w:hAnsi="Times"/>
                <w:sz w:val="20"/>
                <w:szCs w:val="20"/>
                <w:lang w:val="en-GB"/>
              </w:rPr>
            </w:pPr>
            <w:r w:rsidRPr="00380BBA">
              <w:rPr>
                <w:rFonts w:ascii="Times" w:eastAsia="宋体" w:hAnsi="Times"/>
                <w:sz w:val="20"/>
                <w:szCs w:val="20"/>
                <w:lang w:val="en-GB"/>
              </w:rPr>
              <w:t xml:space="preserve">FFS (to be decided in RAN1#106-e): Whether this also applies to UE-dedicated PDCCH </w:t>
            </w:r>
          </w:p>
          <w:p w14:paraId="2F7202A2" w14:textId="77777777" w:rsidR="00380BBA" w:rsidRPr="00380BBA" w:rsidRDefault="00380BBA" w:rsidP="00380BBA">
            <w:pPr>
              <w:numPr>
                <w:ilvl w:val="1"/>
                <w:numId w:val="21"/>
              </w:numPr>
              <w:snapToGrid w:val="0"/>
              <w:jc w:val="both"/>
              <w:rPr>
                <w:rFonts w:ascii="Times" w:eastAsia="宋体" w:hAnsi="Times"/>
                <w:sz w:val="20"/>
                <w:szCs w:val="20"/>
                <w:lang w:val="en-GB"/>
              </w:rPr>
            </w:pPr>
            <w:r w:rsidRPr="00380BBA">
              <w:rPr>
                <w:rFonts w:ascii="Times" w:eastAsia="宋体" w:hAnsi="Times"/>
                <w:sz w:val="20"/>
                <w:szCs w:val="20"/>
                <w:lang w:val="en-GB"/>
              </w:rPr>
              <w:t>Note: When RS X is an indirect QCL reference of a target channel, there exists at least one other source signal on the QCL chain between RS X and the target channel</w:t>
            </w:r>
          </w:p>
          <w:p w14:paraId="43DBDEA9" w14:textId="77777777" w:rsidR="00380BBA" w:rsidRPr="00380BBA" w:rsidRDefault="00380BBA" w:rsidP="00380BBA">
            <w:pPr>
              <w:numPr>
                <w:ilvl w:val="1"/>
                <w:numId w:val="21"/>
              </w:numPr>
              <w:snapToGrid w:val="0"/>
              <w:jc w:val="both"/>
              <w:rPr>
                <w:rFonts w:ascii="Times" w:eastAsia="宋体" w:hAnsi="Times"/>
                <w:sz w:val="20"/>
                <w:szCs w:val="20"/>
                <w:lang w:val="en-GB"/>
              </w:rPr>
            </w:pPr>
            <w:r w:rsidRPr="00380BBA">
              <w:rPr>
                <w:rFonts w:ascii="Times" w:eastAsia="宋体" w:hAnsi="Times"/>
                <w:sz w:val="20"/>
                <w:szCs w:val="20"/>
                <w:lang w:val="en-GB"/>
              </w:rPr>
              <w:t>FFS (to be decided in RAN1#106-e): Whether SSB associated with a physical cell ID different from that of the serving cell can also be used as a direct QCL reference (source RS) for UE-dedicated PDCCH/PDSCH</w:t>
            </w:r>
          </w:p>
          <w:p w14:paraId="4BA1A921" w14:textId="7E3485F1" w:rsidR="00384E25" w:rsidRPr="00D97528" w:rsidRDefault="00384E25" w:rsidP="00380BBA">
            <w:pPr>
              <w:snapToGrid w:val="0"/>
              <w:jc w:val="both"/>
              <w:rPr>
                <w:rFonts w:eastAsia="宋体"/>
                <w:sz w:val="22"/>
                <w:szCs w:val="22"/>
              </w:rPr>
            </w:pPr>
          </w:p>
        </w:tc>
      </w:tr>
    </w:tbl>
    <w:p w14:paraId="3D81D6E1" w14:textId="77777777" w:rsidR="00811C84" w:rsidRPr="00811C84" w:rsidRDefault="00811C84" w:rsidP="00811C84">
      <w:pPr>
        <w:rPr>
          <w:rFonts w:eastAsia="宋体"/>
          <w:b/>
          <w:i/>
          <w:sz w:val="22"/>
          <w:szCs w:val="20"/>
          <w:lang w:val="en-GB" w:eastAsia="zh-CN"/>
        </w:rPr>
      </w:pPr>
    </w:p>
    <w:p w14:paraId="6AC3219B" w14:textId="2BF80655" w:rsidR="00D67E2E" w:rsidRDefault="00B33A8B" w:rsidP="00D67E2E">
      <w:pPr>
        <w:pStyle w:val="LGTdoc"/>
        <w:spacing w:afterLines="0" w:after="100" w:afterAutospacing="1" w:line="240" w:lineRule="auto"/>
        <w:rPr>
          <w:rFonts w:eastAsia="MS Mincho"/>
          <w:szCs w:val="22"/>
          <w:lang w:eastAsia="ja-JP"/>
        </w:rPr>
      </w:pPr>
      <w:r>
        <w:rPr>
          <w:rFonts w:eastAsia="MS Mincho"/>
          <w:szCs w:val="22"/>
          <w:lang w:eastAsia="ja-JP"/>
        </w:rPr>
        <w:t xml:space="preserve">In the previous meeting, </w:t>
      </w:r>
      <w:r w:rsidR="003C04AE">
        <w:rPr>
          <w:rFonts w:eastAsia="MS Mincho"/>
          <w:szCs w:val="22"/>
          <w:lang w:eastAsia="ja-JP"/>
        </w:rPr>
        <w:t xml:space="preserve">it was agreed to extend </w:t>
      </w:r>
      <w:r w:rsidR="003C04AE" w:rsidRPr="003C04AE">
        <w:rPr>
          <w:rFonts w:eastAsia="MS Mincho"/>
          <w:szCs w:val="22"/>
          <w:lang w:eastAsia="ja-JP"/>
        </w:rPr>
        <w:t>Rel-17 beam indication</w:t>
      </w:r>
      <w:r w:rsidR="003C04AE">
        <w:rPr>
          <w:rFonts w:eastAsia="MS Mincho"/>
          <w:szCs w:val="22"/>
          <w:lang w:eastAsia="ja-JP"/>
        </w:rPr>
        <w:t xml:space="preserve"> mechanism </w:t>
      </w:r>
      <w:r w:rsidR="003843E9">
        <w:rPr>
          <w:rFonts w:eastAsia="MS Mincho"/>
          <w:szCs w:val="22"/>
          <w:lang w:eastAsia="ja-JP"/>
        </w:rPr>
        <w:t xml:space="preserve">as well as </w:t>
      </w:r>
      <w:r w:rsidR="003C04AE" w:rsidRPr="003C04AE">
        <w:rPr>
          <w:rFonts w:eastAsia="MS Mincho"/>
          <w:szCs w:val="22"/>
          <w:lang w:eastAsia="ja-JP"/>
        </w:rPr>
        <w:t>DL QCL and UL spatial relation rules</w:t>
      </w:r>
      <w:r w:rsidR="003C04AE">
        <w:rPr>
          <w:rFonts w:eastAsia="MS Mincho"/>
          <w:szCs w:val="22"/>
          <w:lang w:eastAsia="ja-JP"/>
        </w:rPr>
        <w:t xml:space="preserve"> from </w:t>
      </w:r>
      <w:r w:rsidR="003C04AE" w:rsidRPr="003C04AE">
        <w:rPr>
          <w:rFonts w:eastAsia="MS Mincho"/>
          <w:szCs w:val="22"/>
          <w:lang w:eastAsia="ja-JP"/>
        </w:rPr>
        <w:t>intra-cell scenario</w:t>
      </w:r>
      <w:r w:rsidR="003C04AE">
        <w:rPr>
          <w:rFonts w:eastAsia="MS Mincho"/>
          <w:szCs w:val="22"/>
          <w:lang w:eastAsia="ja-JP"/>
        </w:rPr>
        <w:t xml:space="preserve"> to inter-cell scenario</w:t>
      </w:r>
      <w:r w:rsidR="00D67E2E">
        <w:rPr>
          <w:rFonts w:eastAsia="MS Mincho"/>
          <w:szCs w:val="22"/>
          <w:lang w:eastAsia="ja-JP"/>
        </w:rPr>
        <w:t xml:space="preserve">. </w:t>
      </w:r>
      <w:r w:rsidR="003B1BE4">
        <w:rPr>
          <w:rFonts w:eastAsia="MS Mincho"/>
          <w:szCs w:val="22"/>
          <w:lang w:eastAsia="ja-JP"/>
        </w:rPr>
        <w:t xml:space="preserve">This includes the support of </w:t>
      </w:r>
      <w:r w:rsidR="003B1BE4" w:rsidRPr="00DC2C89">
        <w:rPr>
          <w:rFonts w:eastAsia="MS Mincho"/>
          <w:szCs w:val="22"/>
          <w:lang w:eastAsia="ja-JP"/>
        </w:rPr>
        <w:t>MAC-CE-based and/or DCI-base</w:t>
      </w:r>
      <w:r w:rsidR="003B1BE4">
        <w:rPr>
          <w:rFonts w:eastAsia="MS Mincho"/>
          <w:szCs w:val="22"/>
          <w:lang w:eastAsia="ja-JP"/>
        </w:rPr>
        <w:t xml:space="preserve"> TCI state activation for inter-cell beam management. </w:t>
      </w:r>
      <w:r w:rsidR="009C64D8">
        <w:rPr>
          <w:rFonts w:eastAsia="MS Mincho"/>
          <w:szCs w:val="22"/>
          <w:lang w:eastAsia="ja-JP"/>
        </w:rPr>
        <w:t xml:space="preserve">A leftover issue is whether to </w:t>
      </w:r>
      <w:r w:rsidR="009C64D8" w:rsidRPr="009C64D8">
        <w:rPr>
          <w:rFonts w:eastAsia="MS Mincho"/>
          <w:szCs w:val="22"/>
          <w:lang w:eastAsia="ja-JP"/>
        </w:rPr>
        <w:t xml:space="preserve">support </w:t>
      </w:r>
      <w:r w:rsidR="005362C0">
        <w:rPr>
          <w:rFonts w:eastAsia="MS Mincho"/>
          <w:szCs w:val="22"/>
          <w:lang w:eastAsia="ja-JP"/>
        </w:rPr>
        <w:t xml:space="preserve">the </w:t>
      </w:r>
      <w:r w:rsidR="009C64D8" w:rsidRPr="009C64D8">
        <w:rPr>
          <w:rFonts w:eastAsia="MS Mincho"/>
          <w:szCs w:val="22"/>
          <w:lang w:eastAsia="ja-JP"/>
        </w:rPr>
        <w:t>activation of TCI states for more than one cells simultaneously</w:t>
      </w:r>
      <w:r w:rsidR="003C04AE">
        <w:rPr>
          <w:rFonts w:eastAsia="MS Mincho"/>
          <w:szCs w:val="22"/>
          <w:lang w:eastAsia="ja-JP"/>
        </w:rPr>
        <w:t>.</w:t>
      </w:r>
      <w:r w:rsidR="009C64D8">
        <w:rPr>
          <w:rFonts w:eastAsia="MS Mincho"/>
          <w:szCs w:val="22"/>
          <w:lang w:eastAsia="ja-JP"/>
        </w:rPr>
        <w:t xml:space="preserve"> In our view, </w:t>
      </w:r>
      <w:r w:rsidR="005312FB">
        <w:rPr>
          <w:rFonts w:eastAsia="MS Mincho"/>
          <w:szCs w:val="22"/>
          <w:lang w:eastAsia="ja-JP"/>
        </w:rPr>
        <w:t xml:space="preserve">simultaneous activation of TCI states for more than one cells is </w:t>
      </w:r>
      <w:r w:rsidR="003843E9">
        <w:rPr>
          <w:rFonts w:eastAsia="MS Mincho"/>
          <w:szCs w:val="22"/>
          <w:lang w:eastAsia="ja-JP"/>
        </w:rPr>
        <w:t xml:space="preserve">beneficial </w:t>
      </w:r>
      <w:r w:rsidR="005362C0">
        <w:rPr>
          <w:rFonts w:eastAsia="MS Mincho"/>
          <w:szCs w:val="22"/>
          <w:lang w:eastAsia="ja-JP"/>
        </w:rPr>
        <w:t>for</w:t>
      </w:r>
      <w:r w:rsidR="003843E9">
        <w:rPr>
          <w:rFonts w:eastAsia="MS Mincho"/>
          <w:szCs w:val="22"/>
          <w:lang w:eastAsia="ja-JP"/>
        </w:rPr>
        <w:t xml:space="preserve"> reduc</w:t>
      </w:r>
      <w:r w:rsidR="005362C0">
        <w:rPr>
          <w:rFonts w:eastAsia="MS Mincho"/>
          <w:szCs w:val="22"/>
          <w:lang w:eastAsia="ja-JP"/>
        </w:rPr>
        <w:t>ing</w:t>
      </w:r>
      <w:r w:rsidR="003843E9">
        <w:rPr>
          <w:rFonts w:eastAsia="MS Mincho"/>
          <w:szCs w:val="22"/>
          <w:lang w:eastAsia="ja-JP"/>
        </w:rPr>
        <w:t xml:space="preserve"> signalling latency and overhead</w:t>
      </w:r>
      <w:r w:rsidR="005312FB">
        <w:rPr>
          <w:rFonts w:eastAsia="MS Mincho"/>
          <w:szCs w:val="22"/>
          <w:lang w:eastAsia="ja-JP"/>
        </w:rPr>
        <w:t xml:space="preserve">. </w:t>
      </w:r>
      <w:r w:rsidR="00154249">
        <w:rPr>
          <w:rFonts w:eastAsia="MS Mincho"/>
          <w:szCs w:val="22"/>
          <w:lang w:eastAsia="ja-JP"/>
        </w:rPr>
        <w:t>Also, Rel-16 mechanism for simultaneous TCI states activation for multiple CCs can be regarded as a starting point.</w:t>
      </w:r>
    </w:p>
    <w:p w14:paraId="4C8B2999" w14:textId="085F9F4B" w:rsidR="00AD4D0E" w:rsidRDefault="00D14B1D" w:rsidP="00FF079F">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2F1577">
        <w:rPr>
          <w:rFonts w:eastAsia="宋体"/>
          <w:b/>
          <w:sz w:val="22"/>
          <w:szCs w:val="20"/>
          <w:lang w:val="en-GB" w:eastAsia="zh-CN"/>
        </w:rPr>
        <w:t>1</w:t>
      </w:r>
      <w:r w:rsidRPr="00023C28">
        <w:rPr>
          <w:rFonts w:eastAsia="宋体"/>
          <w:b/>
          <w:sz w:val="22"/>
          <w:szCs w:val="20"/>
          <w:lang w:val="en-GB" w:eastAsia="zh-CN"/>
        </w:rPr>
        <w:t xml:space="preserve">: </w:t>
      </w:r>
      <w:r w:rsidR="005312FB" w:rsidRPr="005312FB">
        <w:rPr>
          <w:rFonts w:eastAsia="宋体"/>
          <w:b/>
          <w:i/>
          <w:sz w:val="22"/>
          <w:szCs w:val="20"/>
          <w:lang w:val="en-GB" w:eastAsia="zh-CN"/>
        </w:rPr>
        <w:t>On Rel</w:t>
      </w:r>
      <w:r w:rsidR="00100D25">
        <w:rPr>
          <w:rFonts w:eastAsia="宋体" w:hint="eastAsia"/>
          <w:b/>
          <w:i/>
          <w:sz w:val="22"/>
          <w:szCs w:val="20"/>
          <w:lang w:val="en-GB" w:eastAsia="zh-CN"/>
        </w:rPr>
        <w:t>-</w:t>
      </w:r>
      <w:r w:rsidR="005312FB" w:rsidRPr="005312FB">
        <w:rPr>
          <w:rFonts w:eastAsia="宋体"/>
          <w:b/>
          <w:i/>
          <w:sz w:val="22"/>
          <w:szCs w:val="20"/>
          <w:lang w:val="en-GB" w:eastAsia="zh-CN"/>
        </w:rPr>
        <w:t>17 beam indication enhancements for L1/L2-centric inter-cell beam management mobility, support</w:t>
      </w:r>
      <w:r w:rsidR="005312FB">
        <w:rPr>
          <w:rFonts w:eastAsia="宋体"/>
          <w:b/>
          <w:i/>
          <w:sz w:val="22"/>
          <w:szCs w:val="20"/>
          <w:lang w:val="en-GB" w:eastAsia="zh-CN"/>
        </w:rPr>
        <w:t xml:space="preserve"> </w:t>
      </w:r>
      <w:r w:rsidR="005312FB" w:rsidRPr="005312FB">
        <w:rPr>
          <w:rFonts w:eastAsia="宋体"/>
          <w:b/>
          <w:i/>
          <w:sz w:val="22"/>
          <w:szCs w:val="20"/>
          <w:lang w:val="en-GB" w:eastAsia="zh-CN"/>
        </w:rPr>
        <w:t>activation of TCI states for more than one cells simultaneously</w:t>
      </w:r>
      <w:r>
        <w:rPr>
          <w:rFonts w:eastAsia="宋体"/>
          <w:b/>
          <w:i/>
          <w:sz w:val="22"/>
          <w:szCs w:val="20"/>
          <w:lang w:val="en-GB" w:eastAsia="zh-CN"/>
        </w:rPr>
        <w:t>.</w:t>
      </w:r>
    </w:p>
    <w:p w14:paraId="133BFBB8" w14:textId="77777777" w:rsidR="00380BBA" w:rsidRDefault="00380BBA" w:rsidP="00FF079F">
      <w:pPr>
        <w:pStyle w:val="a5"/>
        <w:spacing w:afterLines="50" w:after="163" w:line="240" w:lineRule="exact"/>
        <w:jc w:val="both"/>
        <w:rPr>
          <w:rFonts w:eastAsia="宋体"/>
          <w:b/>
          <w:i/>
          <w:sz w:val="22"/>
          <w:szCs w:val="20"/>
          <w:lang w:val="en-GB" w:eastAsia="zh-CN"/>
        </w:rPr>
      </w:pPr>
    </w:p>
    <w:p w14:paraId="32200595" w14:textId="7657E76D" w:rsidR="00380BBA" w:rsidRPr="00A62A46" w:rsidRDefault="00380BBA" w:rsidP="00380BBA">
      <w:pPr>
        <w:pStyle w:val="1"/>
        <w:spacing w:beforeLines="50" w:before="163" w:afterLines="50" w:after="163"/>
        <w:ind w:left="432" w:hanging="432"/>
        <w:jc w:val="both"/>
        <w:rPr>
          <w:rFonts w:eastAsia="宋体"/>
          <w:b/>
          <w:lang w:eastAsia="zh-CN"/>
        </w:rPr>
      </w:pPr>
      <w:r w:rsidRPr="00380BBA">
        <w:rPr>
          <w:rFonts w:eastAsia="宋体"/>
          <w:b/>
          <w:lang w:eastAsia="zh-CN"/>
        </w:rPr>
        <w:t>UE-initiated panel activation and selection</w:t>
      </w:r>
    </w:p>
    <w:p w14:paraId="4C6D722B" w14:textId="7BFD1742" w:rsidR="00380BBA" w:rsidRDefault="00380BBA" w:rsidP="00380BBA">
      <w:pPr>
        <w:spacing w:afterLines="50" w:after="163"/>
        <w:rPr>
          <w:sz w:val="32"/>
          <w:lang w:eastAsia="ja-JP"/>
        </w:rPr>
      </w:pPr>
      <w:r>
        <w:rPr>
          <w:rFonts w:eastAsia="MS Mincho"/>
          <w:sz w:val="22"/>
          <w:szCs w:val="22"/>
          <w:lang w:eastAsia="ja-JP"/>
        </w:rPr>
        <w:t xml:space="preserve">In RAN1#106_e, the following agreements related to </w:t>
      </w:r>
      <w:r w:rsidR="00432E43" w:rsidRPr="00432E43">
        <w:rPr>
          <w:rFonts w:eastAsia="MS Mincho"/>
          <w:sz w:val="22"/>
          <w:szCs w:val="22"/>
          <w:lang w:eastAsia="ja-JP"/>
        </w:rPr>
        <w:t>UE-initiated panel activation and selection</w:t>
      </w:r>
      <w:r>
        <w:rPr>
          <w:rFonts w:eastAsia="MS Mincho"/>
          <w:sz w:val="22"/>
          <w:szCs w:val="22"/>
          <w:lang w:eastAsia="ja-JP"/>
        </w:rPr>
        <w:t xml:space="preserve"> were reached [2].</w:t>
      </w:r>
    </w:p>
    <w:tbl>
      <w:tblPr>
        <w:tblStyle w:val="afe"/>
        <w:tblW w:w="0" w:type="auto"/>
        <w:tblLook w:val="04A0" w:firstRow="1" w:lastRow="0" w:firstColumn="1" w:lastColumn="0" w:noHBand="0" w:noVBand="1"/>
      </w:tblPr>
      <w:tblGrid>
        <w:gridCol w:w="9737"/>
      </w:tblGrid>
      <w:tr w:rsidR="00380BBA" w14:paraId="1C87E696" w14:textId="77777777" w:rsidTr="00DE16A6">
        <w:tc>
          <w:tcPr>
            <w:tcW w:w="9737" w:type="dxa"/>
          </w:tcPr>
          <w:p w14:paraId="4CA39824" w14:textId="77777777" w:rsidR="00380BBA" w:rsidRPr="00380BBA" w:rsidRDefault="00380BBA" w:rsidP="00380BBA">
            <w:pPr>
              <w:jc w:val="both"/>
              <w:rPr>
                <w:rFonts w:ascii="Times" w:eastAsia="Malgun Gothic" w:hAnsi="Times" w:cs="Times"/>
                <w:sz w:val="20"/>
                <w:szCs w:val="22"/>
                <w:lang w:eastAsia="ko-KR"/>
              </w:rPr>
            </w:pPr>
            <w:r w:rsidRPr="00380BBA">
              <w:rPr>
                <w:rFonts w:ascii="Times" w:eastAsia="Batang" w:hAnsi="Times" w:cs="Times"/>
                <w:b/>
                <w:bCs/>
                <w:sz w:val="20"/>
                <w:szCs w:val="22"/>
                <w:highlight w:val="green"/>
                <w:lang w:val="en-GB"/>
              </w:rPr>
              <w:t>Agreement</w:t>
            </w:r>
          </w:p>
          <w:p w14:paraId="3B106D1A" w14:textId="77777777" w:rsidR="00380BBA" w:rsidRPr="00380BBA" w:rsidRDefault="00380BBA" w:rsidP="00380BBA">
            <w:pPr>
              <w:rPr>
                <w:rFonts w:ascii="Times" w:eastAsia="宋体" w:hAnsi="Times" w:cs="Times"/>
                <w:sz w:val="20"/>
                <w:szCs w:val="22"/>
                <w:lang w:eastAsia="zh-CN"/>
              </w:rPr>
            </w:pPr>
            <w:r w:rsidRPr="00380BBA">
              <w:rPr>
                <w:rFonts w:ascii="Times" w:eastAsia="Batang" w:hAnsi="Times" w:cs="Times"/>
                <w:sz w:val="20"/>
                <w:szCs w:val="22"/>
                <w:lang w:val="en-GB" w:eastAsia="zh-CN"/>
              </w:rPr>
              <w:t>On Rel.17 enhancements to facilitate UE -initiated panel activation and selection, down select </w:t>
            </w:r>
            <w:r w:rsidRPr="00380BBA">
              <w:rPr>
                <w:rFonts w:ascii="Times" w:eastAsia="Batang" w:hAnsi="Times" w:cs="Times"/>
                <w:bCs/>
                <w:sz w:val="20"/>
                <w:szCs w:val="22"/>
                <w:lang w:val="en-GB" w:eastAsia="zh-CN"/>
              </w:rPr>
              <w:t>or modify</w:t>
            </w:r>
            <w:r w:rsidRPr="00380BBA">
              <w:rPr>
                <w:rFonts w:ascii="Times" w:eastAsia="Batang" w:hAnsi="Times" w:cs="Times"/>
                <w:b/>
                <w:bCs/>
                <w:sz w:val="20"/>
                <w:szCs w:val="22"/>
                <w:lang w:val="en-GB" w:eastAsia="zh-CN"/>
              </w:rPr>
              <w:t> </w:t>
            </w:r>
            <w:r w:rsidRPr="00380BBA">
              <w:rPr>
                <w:rFonts w:ascii="Times" w:eastAsia="Batang" w:hAnsi="Times" w:cs="Times"/>
                <w:sz w:val="20"/>
                <w:szCs w:val="22"/>
                <w:lang w:val="en-GB" w:eastAsia="zh-CN"/>
              </w:rPr>
              <w:t>from the following two schemes in RAN1#106bis-e:</w:t>
            </w:r>
          </w:p>
          <w:p w14:paraId="003657FD" w14:textId="77777777" w:rsidR="00380BBA" w:rsidRPr="00380BBA" w:rsidRDefault="00380BBA" w:rsidP="00380BBA">
            <w:pPr>
              <w:numPr>
                <w:ilvl w:val="0"/>
                <w:numId w:val="28"/>
              </w:numPr>
              <w:rPr>
                <w:rFonts w:ascii="Times" w:eastAsia="Times New Roman" w:hAnsi="Times" w:cs="Times"/>
                <w:sz w:val="20"/>
                <w:szCs w:val="22"/>
                <w:lang w:val="en-GB"/>
              </w:rPr>
            </w:pPr>
            <w:r w:rsidRPr="00380BBA">
              <w:rPr>
                <w:rFonts w:ascii="Times" w:eastAsia="Times New Roman" w:hAnsi="Times" w:cs="Times"/>
                <w:sz w:val="20"/>
                <w:szCs w:val="22"/>
                <w:lang w:val="en-GB"/>
              </w:rPr>
              <w:t>Scheme 1: </w:t>
            </w:r>
          </w:p>
          <w:p w14:paraId="3FDA3AB6" w14:textId="77777777" w:rsidR="00380BBA" w:rsidRPr="00380BBA" w:rsidRDefault="00380BBA" w:rsidP="00380BBA">
            <w:pPr>
              <w:numPr>
                <w:ilvl w:val="1"/>
                <w:numId w:val="28"/>
              </w:numPr>
              <w:rPr>
                <w:rFonts w:ascii="Times" w:eastAsia="Times New Roman" w:hAnsi="Times" w:cs="Times"/>
                <w:sz w:val="20"/>
                <w:szCs w:val="22"/>
                <w:lang w:val="en-GB"/>
              </w:rPr>
            </w:pPr>
            <w:r w:rsidRPr="00380BBA">
              <w:rPr>
                <w:rFonts w:ascii="Times" w:eastAsia="Times New Roman" w:hAnsi="Times" w:cs="Times"/>
                <w:sz w:val="20"/>
                <w:szCs w:val="22"/>
                <w:lang w:val="en-GB"/>
              </w:rPr>
              <w:t>A panel entity corresponds to a reported CSI-RS and/or SSB resource index in a beam reporting instance (i.e. Opt1-1 per RAN1#104-bis-e agreement) </w:t>
            </w:r>
          </w:p>
          <w:p w14:paraId="320B1BA1" w14:textId="77777777" w:rsidR="00380BBA" w:rsidRPr="00380BBA" w:rsidRDefault="00380BBA" w:rsidP="00380BBA">
            <w:pPr>
              <w:numPr>
                <w:ilvl w:val="2"/>
                <w:numId w:val="30"/>
              </w:numPr>
              <w:rPr>
                <w:rFonts w:ascii="Times" w:eastAsia="Times New Roman" w:hAnsi="Times" w:cs="Times"/>
                <w:sz w:val="20"/>
                <w:szCs w:val="22"/>
                <w:lang w:val="en-GB"/>
              </w:rPr>
            </w:pPr>
            <w:r w:rsidRPr="00380BBA">
              <w:rPr>
                <w:rFonts w:ascii="Times" w:eastAsia="Times New Roman" w:hAnsi="Times" w:cs="Times"/>
                <w:sz w:val="20"/>
                <w:szCs w:val="22"/>
                <w:lang w:val="en-GB"/>
              </w:rPr>
              <w:t>The correspondence between a panel entity and a reported CSI-RS and/or SSB resource index is informed to NW</w:t>
            </w:r>
          </w:p>
          <w:p w14:paraId="6F2FCA99" w14:textId="3B6E701C" w:rsidR="00380BBA" w:rsidRPr="00380BBA" w:rsidRDefault="00380BBA" w:rsidP="00380BBA">
            <w:pPr>
              <w:numPr>
                <w:ilvl w:val="3"/>
                <w:numId w:val="29"/>
              </w:numPr>
              <w:rPr>
                <w:rFonts w:ascii="Times" w:eastAsia="Times New Roman" w:hAnsi="Times" w:cs="Times"/>
                <w:sz w:val="20"/>
                <w:szCs w:val="22"/>
                <w:lang w:val="en-GB"/>
              </w:rPr>
            </w:pPr>
            <w:r w:rsidRPr="00380BBA">
              <w:rPr>
                <w:rFonts w:ascii="Times" w:eastAsia="Times New Roman" w:hAnsi="Times" w:cs="Times"/>
                <w:sz w:val="20"/>
                <w:szCs w:val="22"/>
                <w:lang w:val="en-GB"/>
              </w:rPr>
              <w:t>FFS: Detailed design of how to inform the correspondence to NW </w:t>
            </w:r>
          </w:p>
          <w:p w14:paraId="177C4AFE" w14:textId="77777777" w:rsidR="00380BBA" w:rsidRPr="00380BBA" w:rsidRDefault="00380BBA" w:rsidP="00380BBA">
            <w:pPr>
              <w:numPr>
                <w:ilvl w:val="2"/>
                <w:numId w:val="30"/>
              </w:numPr>
              <w:rPr>
                <w:rFonts w:ascii="Times" w:eastAsia="Times New Roman" w:hAnsi="Times" w:cs="Times"/>
                <w:sz w:val="20"/>
                <w:szCs w:val="22"/>
                <w:lang w:val="en-GB"/>
              </w:rPr>
            </w:pPr>
            <w:r w:rsidRPr="00380BBA">
              <w:rPr>
                <w:rFonts w:ascii="Times" w:eastAsia="Times New Roman" w:hAnsi="Times" w:cs="Times"/>
                <w:sz w:val="20"/>
                <w:szCs w:val="22"/>
                <w:lang w:val="en-GB"/>
              </w:rPr>
              <w:t>Note: the correspondence between a CSI-RS and/or SSB resource index and a panel entity is determined by the UE (analogous to Rel-15/16)</w:t>
            </w:r>
          </w:p>
          <w:p w14:paraId="1655AC0C" w14:textId="77777777" w:rsidR="00380BBA" w:rsidRPr="00380BBA" w:rsidRDefault="00380BBA" w:rsidP="00380BBA">
            <w:pPr>
              <w:numPr>
                <w:ilvl w:val="1"/>
                <w:numId w:val="28"/>
              </w:numPr>
              <w:rPr>
                <w:rFonts w:ascii="Times" w:eastAsia="Times New Roman" w:hAnsi="Times" w:cs="Times"/>
                <w:sz w:val="20"/>
                <w:szCs w:val="22"/>
                <w:lang w:val="en-GB"/>
              </w:rPr>
            </w:pPr>
            <w:r w:rsidRPr="00380BBA">
              <w:rPr>
                <w:rFonts w:ascii="Times" w:eastAsia="Times New Roman" w:hAnsi="Times" w:cs="Times"/>
                <w:sz w:val="20"/>
                <w:szCs w:val="22"/>
                <w:lang w:val="en-GB"/>
              </w:rPr>
              <w:t>Support UE reporting of maximum number of SRS ports </w:t>
            </w:r>
            <w:r w:rsidRPr="00380BBA">
              <w:rPr>
                <w:rFonts w:ascii="Times" w:eastAsia="Times New Roman" w:hAnsi="Times"/>
                <w:bCs/>
                <w:sz w:val="20"/>
                <w:lang w:val="en-GB"/>
              </w:rPr>
              <w:t>and coherence type </w:t>
            </w:r>
            <w:r w:rsidRPr="00380BBA">
              <w:rPr>
                <w:rFonts w:ascii="Times" w:eastAsia="Times New Roman" w:hAnsi="Times" w:cs="Times"/>
                <w:sz w:val="20"/>
                <w:szCs w:val="22"/>
                <w:lang w:val="en-GB"/>
              </w:rPr>
              <w:t>for each panel entity as a UE capability</w:t>
            </w:r>
          </w:p>
          <w:p w14:paraId="6FB5FD8E" w14:textId="41EDF0BB" w:rsidR="00380BBA" w:rsidRPr="00380BBA" w:rsidRDefault="00380BBA" w:rsidP="00380BBA">
            <w:pPr>
              <w:numPr>
                <w:ilvl w:val="1"/>
                <w:numId w:val="28"/>
              </w:numPr>
              <w:rPr>
                <w:rFonts w:ascii="Times" w:eastAsia="Times New Roman" w:hAnsi="Times" w:cs="Times"/>
                <w:sz w:val="20"/>
                <w:szCs w:val="22"/>
                <w:lang w:val="en-GB"/>
              </w:rPr>
            </w:pPr>
            <w:r w:rsidRPr="00380BBA">
              <w:rPr>
                <w:rFonts w:ascii="Times" w:eastAsia="Times New Roman" w:hAnsi="Times" w:cs="Times"/>
                <w:sz w:val="20"/>
                <w:szCs w:val="22"/>
                <w:lang w:val="en-GB"/>
              </w:rPr>
              <w:t>Support multiple codebook -based SRS resource sets with different maximum number of SRS ports</w:t>
            </w:r>
          </w:p>
          <w:p w14:paraId="33CD2F71" w14:textId="77777777" w:rsidR="00380BBA" w:rsidRPr="00380BBA" w:rsidRDefault="00380BBA" w:rsidP="00380BBA">
            <w:pPr>
              <w:numPr>
                <w:ilvl w:val="2"/>
                <w:numId w:val="30"/>
              </w:numPr>
              <w:rPr>
                <w:rFonts w:ascii="Times" w:eastAsia="Times New Roman" w:hAnsi="Times" w:cs="Times"/>
                <w:sz w:val="20"/>
                <w:szCs w:val="22"/>
                <w:lang w:val="en-GB"/>
              </w:rPr>
            </w:pPr>
            <w:r w:rsidRPr="00380BBA">
              <w:rPr>
                <w:rFonts w:ascii="Times" w:eastAsia="Times New Roman" w:hAnsi="Times" w:cs="Times"/>
                <w:sz w:val="20"/>
                <w:szCs w:val="22"/>
                <w:lang w:val="en-GB"/>
              </w:rPr>
              <w:t>The indicated SRI is based on the SRS resources corresponding to one SRS resource set, where the SRS resource set should be aligned with the UE capability for the panel entity </w:t>
            </w:r>
          </w:p>
          <w:p w14:paraId="61A1C975" w14:textId="77777777" w:rsidR="00380BBA" w:rsidRPr="00380BBA" w:rsidRDefault="00380BBA" w:rsidP="00380BBA">
            <w:pPr>
              <w:numPr>
                <w:ilvl w:val="0"/>
                <w:numId w:val="28"/>
              </w:numPr>
              <w:rPr>
                <w:rFonts w:ascii="Times" w:eastAsia="Times New Roman" w:hAnsi="Times" w:cs="Times"/>
                <w:sz w:val="20"/>
                <w:szCs w:val="22"/>
                <w:lang w:val="en-GB"/>
              </w:rPr>
            </w:pPr>
            <w:r w:rsidRPr="00380BBA">
              <w:rPr>
                <w:rFonts w:ascii="Times" w:eastAsia="Times New Roman" w:hAnsi="Times" w:cs="Times"/>
                <w:sz w:val="20"/>
                <w:szCs w:val="22"/>
                <w:lang w:val="en-GB"/>
              </w:rPr>
              <w:t>Scheme 2: </w:t>
            </w:r>
          </w:p>
          <w:p w14:paraId="16BA6B51" w14:textId="77777777" w:rsidR="00380BBA" w:rsidRPr="00380BBA" w:rsidRDefault="00380BBA" w:rsidP="00380BBA">
            <w:pPr>
              <w:numPr>
                <w:ilvl w:val="1"/>
                <w:numId w:val="28"/>
              </w:numPr>
              <w:rPr>
                <w:rFonts w:ascii="Times" w:eastAsia="Times New Roman" w:hAnsi="Times" w:cs="Times"/>
                <w:sz w:val="20"/>
                <w:szCs w:val="22"/>
                <w:lang w:val="en-GB"/>
              </w:rPr>
            </w:pPr>
            <w:r w:rsidRPr="00380BBA">
              <w:rPr>
                <w:rFonts w:ascii="Times" w:eastAsia="Times New Roman" w:hAnsi="Times" w:cs="Times"/>
                <w:sz w:val="20"/>
                <w:szCs w:val="22"/>
                <w:lang w:val="en-GB"/>
              </w:rPr>
              <w:t>Support UE reporting one of the following (to be down selected in RAN1#106bis-e): </w:t>
            </w:r>
          </w:p>
          <w:p w14:paraId="08B3C5CA" w14:textId="77777777" w:rsidR="00380BBA" w:rsidRPr="00380BBA" w:rsidRDefault="00380BBA" w:rsidP="00380BBA">
            <w:pPr>
              <w:numPr>
                <w:ilvl w:val="2"/>
                <w:numId w:val="30"/>
              </w:numPr>
              <w:rPr>
                <w:rFonts w:ascii="Times" w:eastAsia="Times New Roman" w:hAnsi="Times" w:cs="Times"/>
                <w:sz w:val="20"/>
                <w:szCs w:val="22"/>
                <w:lang w:val="en-GB"/>
              </w:rPr>
            </w:pPr>
            <w:r w:rsidRPr="00380BBA">
              <w:rPr>
                <w:rFonts w:ascii="Times" w:eastAsia="Times New Roman" w:hAnsi="Times" w:cs="Times"/>
                <w:sz w:val="20"/>
                <w:szCs w:val="22"/>
                <w:lang w:val="en-GB"/>
              </w:rPr>
              <w:t>Opt1. A list of supported UL ranks (number of UL transmission layers) </w:t>
            </w:r>
          </w:p>
          <w:p w14:paraId="73B7952B" w14:textId="77777777" w:rsidR="00380BBA" w:rsidRPr="00380BBA" w:rsidRDefault="00380BBA" w:rsidP="00380BBA">
            <w:pPr>
              <w:numPr>
                <w:ilvl w:val="2"/>
                <w:numId w:val="30"/>
              </w:numPr>
              <w:rPr>
                <w:rFonts w:ascii="Times" w:eastAsia="Times New Roman" w:hAnsi="Times" w:cs="Times"/>
                <w:sz w:val="20"/>
                <w:szCs w:val="22"/>
                <w:lang w:val="en-GB"/>
              </w:rPr>
            </w:pPr>
            <w:r w:rsidRPr="00380BBA">
              <w:rPr>
                <w:rFonts w:ascii="Times" w:eastAsia="Times New Roman" w:hAnsi="Times" w:cs="Times"/>
                <w:sz w:val="20"/>
                <w:szCs w:val="22"/>
                <w:lang w:val="en-GB"/>
              </w:rPr>
              <w:t>Opt2. A list of supported number of SRS antenna ports</w:t>
            </w:r>
          </w:p>
          <w:p w14:paraId="64E29B10" w14:textId="77777777" w:rsidR="00380BBA" w:rsidRPr="00380BBA" w:rsidRDefault="00380BBA" w:rsidP="00380BBA">
            <w:pPr>
              <w:numPr>
                <w:ilvl w:val="2"/>
                <w:numId w:val="30"/>
              </w:numPr>
              <w:rPr>
                <w:rFonts w:ascii="Times" w:eastAsia="Times New Roman" w:hAnsi="Times" w:cs="Times"/>
                <w:sz w:val="20"/>
                <w:szCs w:val="22"/>
                <w:lang w:val="en-GB"/>
              </w:rPr>
            </w:pPr>
            <w:r w:rsidRPr="00380BBA">
              <w:rPr>
                <w:rFonts w:ascii="Times" w:eastAsia="Times New Roman" w:hAnsi="Times" w:cs="Times"/>
                <w:sz w:val="20"/>
                <w:szCs w:val="22"/>
                <w:lang w:val="en-GB"/>
              </w:rPr>
              <w:lastRenderedPageBreak/>
              <w:t>Opt3. A list of coherence types (as in Rel-15) indicating a subset of ports</w:t>
            </w:r>
          </w:p>
          <w:p w14:paraId="6463AC2C" w14:textId="77777777" w:rsidR="00380BBA" w:rsidRPr="00380BBA" w:rsidRDefault="00380BBA" w:rsidP="00380BBA">
            <w:pPr>
              <w:numPr>
                <w:ilvl w:val="1"/>
                <w:numId w:val="28"/>
              </w:numPr>
              <w:rPr>
                <w:rFonts w:ascii="Times" w:eastAsia="Times New Roman" w:hAnsi="Times" w:cs="Times"/>
                <w:sz w:val="20"/>
                <w:szCs w:val="22"/>
                <w:lang w:val="en-GB"/>
              </w:rPr>
            </w:pPr>
            <w:r w:rsidRPr="00380BBA">
              <w:rPr>
                <w:rFonts w:ascii="Times" w:eastAsia="Times New Roman" w:hAnsi="Times" w:cs="Times"/>
                <w:sz w:val="20"/>
                <w:szCs w:val="22"/>
                <w:lang w:val="en-GB"/>
              </w:rPr>
              <w:t>The NW configures an association between </w:t>
            </w:r>
            <w:r w:rsidRPr="00380BBA">
              <w:rPr>
                <w:rFonts w:ascii="Times" w:eastAsia="Times New Roman" w:hAnsi="Times"/>
                <w:bCs/>
                <w:sz w:val="20"/>
                <w:lang w:val="en-GB"/>
              </w:rPr>
              <w:t>an rank</w:t>
            </w:r>
            <w:r w:rsidRPr="00380BBA">
              <w:rPr>
                <w:rFonts w:ascii="Times" w:eastAsia="Times New Roman" w:hAnsi="Times" w:cs="Times"/>
                <w:sz w:val="20"/>
                <w:szCs w:val="22"/>
                <w:lang w:val="en-GB"/>
              </w:rPr>
              <w:t> index and rank/number of SRS antenna ports/</w:t>
            </w:r>
            <w:r w:rsidRPr="00380BBA">
              <w:rPr>
                <w:rFonts w:ascii="Times" w:eastAsia="Times New Roman" w:hAnsi="Times"/>
                <w:bCs/>
                <w:sz w:val="20"/>
                <w:lang w:val="en-GB"/>
              </w:rPr>
              <w:t>coherence type</w:t>
            </w:r>
          </w:p>
          <w:p w14:paraId="5ED0FB62" w14:textId="77777777" w:rsidR="00380BBA" w:rsidRPr="00380BBA" w:rsidRDefault="00380BBA" w:rsidP="00380BBA">
            <w:pPr>
              <w:numPr>
                <w:ilvl w:val="1"/>
                <w:numId w:val="28"/>
              </w:numPr>
              <w:rPr>
                <w:rFonts w:ascii="Times" w:eastAsia="Times New Roman" w:hAnsi="Times" w:cs="Times"/>
                <w:sz w:val="20"/>
                <w:szCs w:val="22"/>
                <w:lang w:val="en-GB"/>
              </w:rPr>
            </w:pPr>
            <w:r w:rsidRPr="00380BBA">
              <w:rPr>
                <w:rFonts w:ascii="Times" w:eastAsia="Times New Roman" w:hAnsi="Times" w:cs="Times"/>
                <w:sz w:val="20"/>
                <w:szCs w:val="22"/>
                <w:lang w:val="en-GB"/>
              </w:rPr>
              <w:t>Include </w:t>
            </w:r>
            <w:r w:rsidRPr="00380BBA">
              <w:rPr>
                <w:rFonts w:ascii="Times" w:eastAsia="Times New Roman" w:hAnsi="Times"/>
                <w:bCs/>
                <w:sz w:val="20"/>
                <w:lang w:val="en-GB"/>
              </w:rPr>
              <w:t>at least one of</w:t>
            </w:r>
            <w:r w:rsidRPr="00380BBA">
              <w:rPr>
                <w:rFonts w:ascii="Times" w:eastAsia="Times New Roman" w:hAnsi="Times" w:cs="Times"/>
                <w:sz w:val="20"/>
                <w:szCs w:val="22"/>
                <w:lang w:val="en-GB"/>
              </w:rPr>
              <w:t> the index, the maximum UL rank </w:t>
            </w:r>
            <w:r w:rsidRPr="00380BBA">
              <w:rPr>
                <w:rFonts w:ascii="Times" w:eastAsia="Times New Roman" w:hAnsi="Times"/>
                <w:bCs/>
                <w:sz w:val="20"/>
                <w:lang w:val="en-GB"/>
              </w:rPr>
              <w:t>or SRS antenna ports or coherence type</w:t>
            </w:r>
            <w:r w:rsidRPr="00380BBA">
              <w:rPr>
                <w:rFonts w:ascii="Times" w:eastAsia="Times New Roman" w:hAnsi="Times" w:cs="Times"/>
                <w:sz w:val="20"/>
                <w:szCs w:val="22"/>
                <w:lang w:val="en-GB"/>
              </w:rPr>
              <w:t> corresponding to a reported SSBRI/CRI in a beam reporting instance </w:t>
            </w:r>
          </w:p>
          <w:p w14:paraId="1248D1EB" w14:textId="77777777" w:rsidR="00380BBA" w:rsidRPr="00380BBA" w:rsidRDefault="00380BBA" w:rsidP="00380BBA">
            <w:pPr>
              <w:numPr>
                <w:ilvl w:val="2"/>
                <w:numId w:val="30"/>
              </w:numPr>
              <w:rPr>
                <w:rFonts w:ascii="Times" w:eastAsia="Times New Roman" w:hAnsi="Times" w:cs="Times"/>
                <w:sz w:val="20"/>
                <w:szCs w:val="22"/>
                <w:lang w:val="en-GB"/>
              </w:rPr>
            </w:pPr>
            <w:r w:rsidRPr="00380BBA">
              <w:rPr>
                <w:rFonts w:ascii="Times" w:eastAsia="Times New Roman" w:hAnsi="Times" w:cs="Times"/>
                <w:sz w:val="20"/>
                <w:szCs w:val="22"/>
                <w:lang w:val="en-GB"/>
              </w:rPr>
              <w:t>FFS : timeline to apply above result in the beam report instance</w:t>
            </w:r>
          </w:p>
          <w:p w14:paraId="0EA9ECC1" w14:textId="77777777" w:rsidR="00380BBA" w:rsidRPr="00380BBA" w:rsidRDefault="00380BBA" w:rsidP="00380BBA">
            <w:pPr>
              <w:numPr>
                <w:ilvl w:val="1"/>
                <w:numId w:val="28"/>
              </w:numPr>
              <w:rPr>
                <w:rFonts w:ascii="Times" w:eastAsia="Times New Roman" w:hAnsi="Times" w:cs="Times"/>
                <w:sz w:val="20"/>
                <w:szCs w:val="22"/>
                <w:lang w:val="en-GB"/>
              </w:rPr>
            </w:pPr>
            <w:r w:rsidRPr="00380BBA">
              <w:rPr>
                <w:rFonts w:ascii="Times" w:eastAsia="Times New Roman" w:hAnsi="Times" w:cs="Times"/>
                <w:sz w:val="20"/>
                <w:szCs w:val="22"/>
                <w:lang w:val="en-GB"/>
              </w:rPr>
              <w:t>Support multiple codebook-based SRS resource sets with different number of SRS antenna ports</w:t>
            </w:r>
          </w:p>
          <w:p w14:paraId="27EC6D6C" w14:textId="77777777" w:rsidR="00380BBA" w:rsidRPr="00380BBA" w:rsidRDefault="00380BBA" w:rsidP="00380BBA">
            <w:pPr>
              <w:numPr>
                <w:ilvl w:val="2"/>
                <w:numId w:val="30"/>
              </w:numPr>
              <w:rPr>
                <w:rFonts w:ascii="Times" w:eastAsia="Times New Roman" w:hAnsi="Times" w:cs="Times"/>
                <w:sz w:val="20"/>
                <w:szCs w:val="22"/>
                <w:lang w:val="en-GB"/>
              </w:rPr>
            </w:pPr>
            <w:r w:rsidRPr="00380BBA">
              <w:rPr>
                <w:rFonts w:ascii="Times" w:eastAsia="Times New Roman" w:hAnsi="Times" w:cs="Times"/>
                <w:sz w:val="20"/>
                <w:szCs w:val="22"/>
                <w:lang w:val="en-GB"/>
              </w:rPr>
              <w:t>The indicated SRI is based on the SRS resources corresponding to one SRS resource set, where the SRS resource set should be aligned with the UE reported info corresponding to the index</w:t>
            </w:r>
          </w:p>
          <w:p w14:paraId="4E227FA6" w14:textId="77777777" w:rsidR="00380BBA" w:rsidRPr="00380BBA" w:rsidRDefault="00380BBA" w:rsidP="00380BBA">
            <w:pPr>
              <w:snapToGrid w:val="0"/>
              <w:jc w:val="both"/>
              <w:rPr>
                <w:rFonts w:eastAsia="宋体"/>
                <w:sz w:val="22"/>
                <w:szCs w:val="22"/>
                <w:lang w:val="en-GB"/>
              </w:rPr>
            </w:pPr>
          </w:p>
        </w:tc>
      </w:tr>
    </w:tbl>
    <w:p w14:paraId="35AF30DE" w14:textId="25A1AD4A" w:rsidR="001F57B1" w:rsidRPr="001F57B1" w:rsidRDefault="001834CA" w:rsidP="001F57B1">
      <w:pPr>
        <w:pStyle w:val="LGTdoc"/>
        <w:spacing w:before="100" w:beforeAutospacing="1" w:afterLines="0" w:after="100" w:afterAutospacing="1" w:line="240" w:lineRule="auto"/>
        <w:rPr>
          <w:rFonts w:eastAsia="MS Mincho"/>
          <w:szCs w:val="22"/>
          <w:lang w:eastAsia="ja-JP"/>
        </w:rPr>
      </w:pPr>
      <w:r>
        <w:rPr>
          <w:rFonts w:eastAsia="MS Mincho"/>
          <w:szCs w:val="22"/>
          <w:lang w:eastAsia="ja-JP"/>
        </w:rPr>
        <w:lastRenderedPageBreak/>
        <w:t xml:space="preserve">For </w:t>
      </w:r>
      <w:r w:rsidRPr="001834CA">
        <w:rPr>
          <w:rFonts w:eastAsia="MS Mincho"/>
          <w:szCs w:val="22"/>
          <w:lang w:eastAsia="ja-JP"/>
        </w:rPr>
        <w:t>UE-initiated panel activation and selection</w:t>
      </w:r>
      <w:r>
        <w:rPr>
          <w:rFonts w:eastAsia="MS Mincho"/>
          <w:szCs w:val="22"/>
          <w:lang w:eastAsia="ja-JP"/>
        </w:rPr>
        <w:t>, two schemes were provided and</w:t>
      </w:r>
      <w:r w:rsidR="001F57B1" w:rsidRPr="001F57B1">
        <w:rPr>
          <w:rFonts w:eastAsia="MS Mincho"/>
          <w:szCs w:val="22"/>
          <w:lang w:eastAsia="ja-JP"/>
        </w:rPr>
        <w:t xml:space="preserve"> </w:t>
      </w:r>
      <w:r>
        <w:rPr>
          <w:rFonts w:eastAsia="MS Mincho"/>
          <w:szCs w:val="22"/>
          <w:lang w:eastAsia="ja-JP"/>
        </w:rPr>
        <w:t xml:space="preserve">were </w:t>
      </w:r>
      <w:r w:rsidR="001F57B1" w:rsidRPr="001F57B1">
        <w:rPr>
          <w:rFonts w:eastAsia="MS Mincho"/>
          <w:szCs w:val="22"/>
          <w:lang w:eastAsia="ja-JP"/>
        </w:rPr>
        <w:t xml:space="preserve">agreed </w:t>
      </w:r>
      <w:r w:rsidR="00967206">
        <w:rPr>
          <w:rFonts w:eastAsia="MS Mincho"/>
          <w:szCs w:val="22"/>
          <w:lang w:eastAsia="ja-JP"/>
        </w:rPr>
        <w:t>to</w:t>
      </w:r>
      <w:r>
        <w:rPr>
          <w:rFonts w:eastAsia="MS Mincho"/>
          <w:szCs w:val="22"/>
          <w:lang w:eastAsia="ja-JP"/>
        </w:rPr>
        <w:t xml:space="preserve"> down-select or modif</w:t>
      </w:r>
      <w:r w:rsidR="00967206">
        <w:rPr>
          <w:rFonts w:eastAsia="MS Mincho"/>
          <w:szCs w:val="22"/>
          <w:lang w:eastAsia="ja-JP"/>
        </w:rPr>
        <w:t>y</w:t>
      </w:r>
      <w:r>
        <w:rPr>
          <w:rFonts w:eastAsia="MS Mincho"/>
          <w:szCs w:val="22"/>
          <w:lang w:eastAsia="ja-JP"/>
        </w:rPr>
        <w:t xml:space="preserve"> in the next meeting.</w:t>
      </w:r>
      <w:r w:rsidR="00C6457C">
        <w:rPr>
          <w:rFonts w:eastAsia="MS Mincho"/>
          <w:szCs w:val="22"/>
          <w:lang w:eastAsia="ja-JP"/>
        </w:rPr>
        <w:t xml:space="preserve"> </w:t>
      </w:r>
      <w:r w:rsidR="00BA58B3">
        <w:rPr>
          <w:rFonts w:eastAsia="MS Mincho"/>
          <w:szCs w:val="22"/>
          <w:lang w:eastAsia="ja-JP"/>
        </w:rPr>
        <w:t>For</w:t>
      </w:r>
      <w:r w:rsidR="00C6457C">
        <w:rPr>
          <w:rFonts w:eastAsia="MS Mincho"/>
          <w:szCs w:val="22"/>
          <w:lang w:eastAsia="ja-JP"/>
        </w:rPr>
        <w:t xml:space="preserve"> Scheme 1, a panel entity </w:t>
      </w:r>
      <w:r w:rsidR="00967206">
        <w:rPr>
          <w:rFonts w:eastAsia="MS Mincho"/>
          <w:szCs w:val="22"/>
          <w:lang w:eastAsia="ja-JP"/>
        </w:rPr>
        <w:t>can be</w:t>
      </w:r>
      <w:r w:rsidR="00C6457C">
        <w:rPr>
          <w:rFonts w:eastAsia="MS Mincho"/>
          <w:szCs w:val="22"/>
          <w:lang w:eastAsia="ja-JP"/>
        </w:rPr>
        <w:t xml:space="preserve"> associated with CSI report</w:t>
      </w:r>
      <w:r w:rsidR="00E15630">
        <w:rPr>
          <w:rFonts w:eastAsia="MS Mincho"/>
          <w:szCs w:val="22"/>
          <w:lang w:eastAsia="ja-JP"/>
        </w:rPr>
        <w:t xml:space="preserve"> and the association is reported to gNB for more </w:t>
      </w:r>
      <w:r w:rsidR="00E15630" w:rsidRPr="00E15630">
        <w:rPr>
          <w:rFonts w:eastAsia="MS Mincho"/>
          <w:szCs w:val="22"/>
          <w:lang w:eastAsia="ja-JP"/>
        </w:rPr>
        <w:t>efficient</w:t>
      </w:r>
      <w:r w:rsidR="00E15630">
        <w:rPr>
          <w:rFonts w:eastAsia="MS Mincho"/>
          <w:szCs w:val="22"/>
          <w:lang w:eastAsia="ja-JP"/>
        </w:rPr>
        <w:t xml:space="preserve"> scheduling</w:t>
      </w:r>
      <w:r w:rsidR="00C6457C">
        <w:rPr>
          <w:rFonts w:eastAsia="MS Mincho"/>
          <w:szCs w:val="22"/>
          <w:lang w:eastAsia="ja-JP"/>
        </w:rPr>
        <w:t xml:space="preserve">. </w:t>
      </w:r>
      <w:r w:rsidR="008076D6">
        <w:rPr>
          <w:rFonts w:eastAsia="MS Mincho"/>
          <w:szCs w:val="22"/>
          <w:lang w:eastAsia="ja-JP"/>
        </w:rPr>
        <w:t xml:space="preserve">In comparison with Scheme 1, Scheme 2 is more </w:t>
      </w:r>
      <w:r w:rsidR="00DE22D0">
        <w:rPr>
          <w:rFonts w:eastAsia="MS Mincho"/>
          <w:szCs w:val="22"/>
          <w:lang w:eastAsia="ja-JP"/>
        </w:rPr>
        <w:t>restrictive</w:t>
      </w:r>
      <w:r w:rsidR="008076D6">
        <w:rPr>
          <w:rFonts w:eastAsia="MS Mincho"/>
          <w:szCs w:val="22"/>
          <w:lang w:eastAsia="ja-JP"/>
        </w:rPr>
        <w:t xml:space="preserve">. Scheme 2 </w:t>
      </w:r>
      <w:r w:rsidR="00AF5E12">
        <w:rPr>
          <w:rFonts w:eastAsia="MS Mincho"/>
          <w:szCs w:val="22"/>
          <w:lang w:eastAsia="ja-JP"/>
        </w:rPr>
        <w:t xml:space="preserve">is </w:t>
      </w:r>
      <w:r w:rsidR="00967206">
        <w:rPr>
          <w:rFonts w:eastAsia="MS Mincho"/>
          <w:szCs w:val="22"/>
          <w:lang w:eastAsia="ja-JP"/>
        </w:rPr>
        <w:t>targeting</w:t>
      </w:r>
      <w:r w:rsidR="00AF5E12">
        <w:rPr>
          <w:rFonts w:eastAsia="MS Mincho"/>
          <w:szCs w:val="22"/>
          <w:lang w:eastAsia="ja-JP"/>
        </w:rPr>
        <w:t xml:space="preserve"> for</w:t>
      </w:r>
      <w:r w:rsidR="0065777F">
        <w:rPr>
          <w:rFonts w:eastAsia="MS Mincho"/>
          <w:szCs w:val="22"/>
          <w:lang w:eastAsia="ja-JP"/>
        </w:rPr>
        <w:t xml:space="preserve"> the case that</w:t>
      </w:r>
      <w:r w:rsidR="008076D6">
        <w:rPr>
          <w:rFonts w:eastAsia="MS Mincho"/>
          <w:szCs w:val="22"/>
          <w:lang w:eastAsia="ja-JP"/>
        </w:rPr>
        <w:t xml:space="preserve"> UE panel</w:t>
      </w:r>
      <w:r w:rsidR="00967206">
        <w:rPr>
          <w:rFonts w:eastAsia="MS Mincho"/>
          <w:szCs w:val="22"/>
          <w:lang w:eastAsia="ja-JP"/>
        </w:rPr>
        <w:t>s</w:t>
      </w:r>
      <w:r w:rsidR="008076D6">
        <w:rPr>
          <w:rFonts w:eastAsia="MS Mincho"/>
          <w:szCs w:val="22"/>
          <w:lang w:eastAsia="ja-JP"/>
        </w:rPr>
        <w:t xml:space="preserve"> correspond to </w:t>
      </w:r>
      <w:r w:rsidR="00B62116">
        <w:rPr>
          <w:rFonts w:eastAsia="MS Mincho"/>
          <w:szCs w:val="22"/>
          <w:lang w:eastAsia="ja-JP"/>
        </w:rPr>
        <w:t>different</w:t>
      </w:r>
      <w:r w:rsidR="008076D6">
        <w:rPr>
          <w:rFonts w:eastAsia="MS Mincho"/>
          <w:szCs w:val="22"/>
          <w:lang w:eastAsia="ja-JP"/>
        </w:rPr>
        <w:t xml:space="preserve"> UE capability in terms of UL ranks, </w:t>
      </w:r>
      <w:r w:rsidR="008076D6" w:rsidRPr="008076D6">
        <w:rPr>
          <w:rFonts w:eastAsia="MS Mincho"/>
          <w:szCs w:val="22"/>
          <w:lang w:eastAsia="ja-JP"/>
        </w:rPr>
        <w:t>SRS antenna ports</w:t>
      </w:r>
      <w:r w:rsidR="008076D6">
        <w:rPr>
          <w:rFonts w:eastAsia="MS Mincho"/>
          <w:szCs w:val="22"/>
          <w:lang w:eastAsia="ja-JP"/>
        </w:rPr>
        <w:t xml:space="preserve"> and </w:t>
      </w:r>
      <w:r w:rsidR="008076D6" w:rsidRPr="008076D6">
        <w:rPr>
          <w:rFonts w:eastAsia="MS Mincho"/>
          <w:szCs w:val="22"/>
          <w:lang w:eastAsia="ja-JP"/>
        </w:rPr>
        <w:t>coherence type</w:t>
      </w:r>
      <w:r w:rsidR="008076D6">
        <w:rPr>
          <w:rFonts w:eastAsia="MS Mincho"/>
          <w:szCs w:val="22"/>
          <w:lang w:eastAsia="ja-JP"/>
        </w:rPr>
        <w:t>.</w:t>
      </w:r>
      <w:r w:rsidR="00B62116">
        <w:rPr>
          <w:rFonts w:eastAsia="MS Mincho"/>
          <w:szCs w:val="22"/>
          <w:lang w:eastAsia="ja-JP"/>
        </w:rPr>
        <w:t xml:space="preserve"> </w:t>
      </w:r>
      <w:r w:rsidR="00DE22D0">
        <w:rPr>
          <w:rFonts w:eastAsia="MS Mincho"/>
          <w:szCs w:val="22"/>
          <w:lang w:eastAsia="ja-JP"/>
        </w:rPr>
        <w:t>However, i</w:t>
      </w:r>
      <w:r w:rsidR="00B62116">
        <w:rPr>
          <w:rFonts w:eastAsia="MS Mincho"/>
          <w:szCs w:val="22"/>
          <w:lang w:eastAsia="ja-JP"/>
        </w:rPr>
        <w:t xml:space="preserve">f </w:t>
      </w:r>
      <w:r w:rsidR="00B62116" w:rsidRPr="00B62116">
        <w:rPr>
          <w:rFonts w:eastAsia="MS Mincho"/>
          <w:szCs w:val="22"/>
          <w:lang w:eastAsia="ja-JP"/>
        </w:rPr>
        <w:t>UE panel</w:t>
      </w:r>
      <w:r w:rsidR="00967206">
        <w:rPr>
          <w:rFonts w:eastAsia="MS Mincho"/>
          <w:szCs w:val="22"/>
          <w:lang w:eastAsia="ja-JP"/>
        </w:rPr>
        <w:t>s</w:t>
      </w:r>
      <w:r w:rsidR="00B62116" w:rsidRPr="00B62116">
        <w:rPr>
          <w:rFonts w:eastAsia="MS Mincho"/>
          <w:szCs w:val="22"/>
          <w:lang w:eastAsia="ja-JP"/>
        </w:rPr>
        <w:t xml:space="preserve"> correspond to </w:t>
      </w:r>
      <w:r w:rsidR="00B62116">
        <w:rPr>
          <w:rFonts w:eastAsia="MS Mincho"/>
          <w:szCs w:val="22"/>
          <w:lang w:eastAsia="ja-JP"/>
        </w:rPr>
        <w:t xml:space="preserve">the </w:t>
      </w:r>
      <w:r w:rsidR="00B62116" w:rsidRPr="00B62116">
        <w:rPr>
          <w:rFonts w:eastAsia="MS Mincho"/>
          <w:szCs w:val="22"/>
          <w:lang w:eastAsia="ja-JP"/>
        </w:rPr>
        <w:t>same UE capability</w:t>
      </w:r>
      <w:r w:rsidR="00B62116">
        <w:rPr>
          <w:rFonts w:eastAsia="MS Mincho"/>
          <w:szCs w:val="22"/>
          <w:lang w:eastAsia="ja-JP"/>
        </w:rPr>
        <w:t xml:space="preserve">, </w:t>
      </w:r>
      <w:r w:rsidR="00967206">
        <w:rPr>
          <w:rFonts w:eastAsia="MS Mincho"/>
          <w:szCs w:val="22"/>
          <w:lang w:eastAsia="ja-JP"/>
        </w:rPr>
        <w:t xml:space="preserve">no improvement can be expected from </w:t>
      </w:r>
      <w:r w:rsidR="00B62116">
        <w:rPr>
          <w:rFonts w:eastAsia="MS Mincho"/>
          <w:szCs w:val="22"/>
          <w:lang w:eastAsia="ja-JP"/>
        </w:rPr>
        <w:t xml:space="preserve">Scheme 2 </w:t>
      </w:r>
      <w:r w:rsidR="00967206">
        <w:rPr>
          <w:rFonts w:eastAsia="MS Mincho"/>
          <w:szCs w:val="22"/>
          <w:lang w:eastAsia="ja-JP"/>
        </w:rPr>
        <w:t>in comparison with</w:t>
      </w:r>
      <w:r w:rsidR="00B62116">
        <w:rPr>
          <w:rFonts w:eastAsia="MS Mincho"/>
          <w:szCs w:val="22"/>
          <w:lang w:eastAsia="ja-JP"/>
        </w:rPr>
        <w:t xml:space="preserve"> Rel-15/16 scheme.</w:t>
      </w:r>
      <w:r w:rsidR="00AF5E12">
        <w:rPr>
          <w:rFonts w:eastAsia="MS Mincho"/>
          <w:szCs w:val="22"/>
          <w:lang w:eastAsia="ja-JP"/>
        </w:rPr>
        <w:t xml:space="preserve"> This means that gNB cannot exploit </w:t>
      </w:r>
      <w:r w:rsidR="00791331">
        <w:rPr>
          <w:rFonts w:eastAsia="MS Mincho"/>
          <w:szCs w:val="22"/>
          <w:lang w:eastAsia="ja-JP"/>
        </w:rPr>
        <w:t xml:space="preserve">UE panel information in this case. </w:t>
      </w:r>
      <w:r w:rsidR="008150B3">
        <w:rPr>
          <w:rFonts w:eastAsia="MS Mincho"/>
          <w:szCs w:val="22"/>
          <w:lang w:eastAsia="ja-JP"/>
        </w:rPr>
        <w:t>Also, Scheme 2 provides panel related information in a very implicit manner which is not suitable to possible extension in future release. Therefore, in comparison with Scheme 2</w:t>
      </w:r>
      <w:r w:rsidR="00791331">
        <w:rPr>
          <w:rFonts w:eastAsia="MS Mincho"/>
          <w:szCs w:val="22"/>
          <w:lang w:eastAsia="ja-JP"/>
        </w:rPr>
        <w:t>,</w:t>
      </w:r>
      <w:r w:rsidR="00BA58B3">
        <w:rPr>
          <w:rFonts w:eastAsia="MS Mincho"/>
          <w:szCs w:val="22"/>
          <w:lang w:eastAsia="ja-JP"/>
        </w:rPr>
        <w:t xml:space="preserve"> </w:t>
      </w:r>
      <w:r w:rsidR="00791331">
        <w:rPr>
          <w:rFonts w:eastAsia="MS Mincho"/>
          <w:szCs w:val="22"/>
          <w:lang w:eastAsia="ja-JP"/>
        </w:rPr>
        <w:t>S</w:t>
      </w:r>
      <w:r w:rsidR="0065777F">
        <w:rPr>
          <w:rFonts w:eastAsia="MS Mincho"/>
          <w:szCs w:val="22"/>
          <w:lang w:eastAsia="ja-JP"/>
        </w:rPr>
        <w:t>cheme</w:t>
      </w:r>
      <w:r w:rsidR="008150B3">
        <w:rPr>
          <w:rFonts w:eastAsia="MS Mincho"/>
          <w:szCs w:val="22"/>
          <w:lang w:eastAsia="ja-JP"/>
        </w:rPr>
        <w:t xml:space="preserve"> 1 is more preferable</w:t>
      </w:r>
      <w:r w:rsidR="0065777F">
        <w:rPr>
          <w:rFonts w:eastAsia="MS Mincho"/>
          <w:szCs w:val="22"/>
          <w:lang w:eastAsia="ja-JP"/>
        </w:rPr>
        <w:t>.</w:t>
      </w:r>
    </w:p>
    <w:p w14:paraId="0CF01EE2" w14:textId="5C31BDD5" w:rsidR="00C31FB3" w:rsidRPr="009C64D8" w:rsidRDefault="00C31FB3" w:rsidP="00C31FB3">
      <w:pPr>
        <w:pStyle w:val="a5"/>
        <w:spacing w:afterLines="50" w:after="163" w:line="240" w:lineRule="exact"/>
        <w:jc w:val="both"/>
        <w:rPr>
          <w:rFonts w:eastAsia="宋体"/>
          <w:b/>
          <w:i/>
          <w:iCs/>
          <w:sz w:val="22"/>
          <w:szCs w:val="20"/>
          <w:lang w:val="en-GB" w:eastAsia="zh-CN"/>
        </w:rPr>
      </w:pPr>
      <w:r w:rsidRPr="00023C28">
        <w:rPr>
          <w:rFonts w:eastAsia="宋体"/>
          <w:b/>
          <w:sz w:val="22"/>
          <w:szCs w:val="20"/>
          <w:lang w:val="en-GB" w:eastAsia="zh-CN"/>
        </w:rPr>
        <w:t xml:space="preserve">Proposal </w:t>
      </w:r>
      <w:r w:rsidR="002F1577">
        <w:rPr>
          <w:rFonts w:eastAsia="宋体"/>
          <w:b/>
          <w:sz w:val="22"/>
          <w:szCs w:val="20"/>
          <w:lang w:val="en-GB" w:eastAsia="zh-CN"/>
        </w:rPr>
        <w:t>2</w:t>
      </w:r>
      <w:r w:rsidRPr="00023C28">
        <w:rPr>
          <w:rFonts w:eastAsia="宋体"/>
          <w:b/>
          <w:sz w:val="22"/>
          <w:szCs w:val="20"/>
          <w:lang w:val="en-GB" w:eastAsia="zh-CN"/>
        </w:rPr>
        <w:t xml:space="preserve">: </w:t>
      </w:r>
      <w:r w:rsidRPr="00301AA1">
        <w:rPr>
          <w:rFonts w:eastAsia="宋体"/>
          <w:b/>
          <w:i/>
          <w:iCs/>
          <w:sz w:val="22"/>
          <w:szCs w:val="20"/>
          <w:lang w:val="en-GB" w:eastAsia="zh-CN"/>
        </w:rPr>
        <w:t>For the down-selection or modification on Rel</w:t>
      </w:r>
      <w:r w:rsidR="00DC0C62">
        <w:rPr>
          <w:rFonts w:eastAsia="宋体" w:hint="eastAsia"/>
          <w:b/>
          <w:i/>
          <w:iCs/>
          <w:sz w:val="22"/>
          <w:szCs w:val="20"/>
          <w:lang w:val="en-GB" w:eastAsia="zh-CN"/>
        </w:rPr>
        <w:t>-</w:t>
      </w:r>
      <w:r w:rsidRPr="00301AA1">
        <w:rPr>
          <w:rFonts w:eastAsia="宋体"/>
          <w:b/>
          <w:i/>
          <w:iCs/>
          <w:sz w:val="22"/>
          <w:szCs w:val="20"/>
          <w:lang w:val="en-GB" w:eastAsia="zh-CN"/>
        </w:rPr>
        <w:t>17 enhancements to facilitate UE-initiated panel activation and selection, support Scheme 1</w:t>
      </w:r>
      <w:r w:rsidRPr="008C670C">
        <w:rPr>
          <w:rFonts w:eastAsia="宋体"/>
          <w:b/>
          <w:i/>
          <w:iCs/>
          <w:sz w:val="22"/>
          <w:szCs w:val="20"/>
          <w:lang w:val="en-GB" w:eastAsia="zh-CN"/>
        </w:rPr>
        <w:t>.</w:t>
      </w:r>
    </w:p>
    <w:p w14:paraId="65AAEDBC" w14:textId="696F32C4" w:rsidR="00380BBA" w:rsidRPr="00C31FB3" w:rsidRDefault="00380BBA" w:rsidP="00FF079F">
      <w:pPr>
        <w:pStyle w:val="a5"/>
        <w:spacing w:afterLines="50" w:after="163" w:line="240" w:lineRule="exact"/>
        <w:jc w:val="both"/>
        <w:rPr>
          <w:rFonts w:eastAsia="宋体"/>
          <w:b/>
          <w:i/>
          <w:sz w:val="22"/>
          <w:szCs w:val="20"/>
          <w:lang w:val="en-GB" w:eastAsia="zh-CN"/>
        </w:rPr>
      </w:pPr>
    </w:p>
    <w:p w14:paraId="69FB7180" w14:textId="77777777" w:rsidR="00380BBA" w:rsidRPr="00380BBA" w:rsidRDefault="00380BBA" w:rsidP="00FF079F">
      <w:pPr>
        <w:pStyle w:val="a5"/>
        <w:spacing w:afterLines="50" w:after="163" w:line="240" w:lineRule="exact"/>
        <w:jc w:val="both"/>
        <w:rPr>
          <w:rFonts w:eastAsia="宋体"/>
          <w:b/>
          <w:i/>
          <w:sz w:val="22"/>
          <w:szCs w:val="20"/>
          <w:lang w:eastAsia="zh-CN"/>
        </w:rPr>
      </w:pPr>
    </w:p>
    <w:p w14:paraId="6D88349C" w14:textId="77777777" w:rsidR="00CB69D9" w:rsidRDefault="00CB69D9" w:rsidP="00440864">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6CC5971D" w:rsidR="00F55C26" w:rsidRDefault="00CC4572" w:rsidP="003E7314">
      <w:pPr>
        <w:pStyle w:val="LGTdoc"/>
        <w:spacing w:afterLines="0" w:after="100" w:afterAutospacing="1"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0B777D">
        <w:rPr>
          <w:rFonts w:eastAsia="MS Mincho"/>
          <w:szCs w:val="22"/>
          <w:lang w:eastAsia="ja-JP"/>
        </w:rPr>
        <w:t>e</w:t>
      </w:r>
      <w:r w:rsidR="000B777D" w:rsidRPr="000B777D">
        <w:rPr>
          <w:rFonts w:eastAsia="MS Mincho"/>
          <w:szCs w:val="22"/>
          <w:lang w:eastAsia="ja-JP"/>
        </w:rPr>
        <w:t xml:space="preserve">nhancements on </w:t>
      </w:r>
      <w:r w:rsidR="000B777D">
        <w:rPr>
          <w:rFonts w:eastAsia="MS Mincho"/>
          <w:szCs w:val="22"/>
          <w:lang w:eastAsia="ja-JP"/>
        </w:rPr>
        <w:t>m</w:t>
      </w:r>
      <w:r w:rsidR="000B777D" w:rsidRPr="000B777D">
        <w:rPr>
          <w:rFonts w:eastAsia="MS Mincho"/>
          <w:szCs w:val="22"/>
          <w:lang w:eastAsia="ja-JP"/>
        </w:rPr>
        <w:t xml:space="preserve">ulti-beam </w:t>
      </w:r>
      <w:r w:rsidR="000B777D">
        <w:rPr>
          <w:rFonts w:eastAsia="MS Mincho"/>
          <w:szCs w:val="22"/>
          <w:lang w:eastAsia="ja-JP"/>
        </w:rPr>
        <w:t>o</w:t>
      </w:r>
      <w:r w:rsidR="000B777D" w:rsidRPr="000B777D">
        <w:rPr>
          <w:rFonts w:eastAsia="MS Mincho"/>
          <w:szCs w:val="22"/>
          <w:lang w:eastAsia="ja-JP"/>
        </w:rPr>
        <w:t>peration</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the corresponding proposals are listed as follows</w:t>
      </w:r>
      <w:r w:rsidR="00DE3167" w:rsidRPr="00023C28">
        <w:rPr>
          <w:rFonts w:eastAsia="MS Mincho"/>
          <w:szCs w:val="22"/>
          <w:lang w:eastAsia="ja-JP"/>
        </w:rPr>
        <w:t>.</w:t>
      </w:r>
    </w:p>
    <w:p w14:paraId="4698B552" w14:textId="65C80437" w:rsidR="002F1577" w:rsidRDefault="002F1577" w:rsidP="002F1577">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sidRPr="005312FB">
        <w:rPr>
          <w:rFonts w:eastAsia="宋体"/>
          <w:b/>
          <w:i/>
          <w:sz w:val="22"/>
          <w:szCs w:val="20"/>
          <w:lang w:val="en-GB" w:eastAsia="zh-CN"/>
        </w:rPr>
        <w:t>On Rel</w:t>
      </w:r>
      <w:r w:rsidR="00100D25">
        <w:rPr>
          <w:rFonts w:eastAsia="宋体" w:hint="eastAsia"/>
          <w:b/>
          <w:i/>
          <w:sz w:val="22"/>
          <w:szCs w:val="20"/>
          <w:lang w:val="en-GB" w:eastAsia="zh-CN"/>
        </w:rPr>
        <w:t>-</w:t>
      </w:r>
      <w:r w:rsidRPr="005312FB">
        <w:rPr>
          <w:rFonts w:eastAsia="宋体"/>
          <w:b/>
          <w:i/>
          <w:sz w:val="22"/>
          <w:szCs w:val="20"/>
          <w:lang w:val="en-GB" w:eastAsia="zh-CN"/>
        </w:rPr>
        <w:t>17 beam indication enhancements for L1/L2-centric inter-cell beam management mobility, support</w:t>
      </w:r>
      <w:r>
        <w:rPr>
          <w:rFonts w:eastAsia="宋体"/>
          <w:b/>
          <w:i/>
          <w:sz w:val="22"/>
          <w:szCs w:val="20"/>
          <w:lang w:val="en-GB" w:eastAsia="zh-CN"/>
        </w:rPr>
        <w:t xml:space="preserve"> </w:t>
      </w:r>
      <w:r w:rsidRPr="005312FB">
        <w:rPr>
          <w:rFonts w:eastAsia="宋体"/>
          <w:b/>
          <w:i/>
          <w:sz w:val="22"/>
          <w:szCs w:val="20"/>
          <w:lang w:val="en-GB" w:eastAsia="zh-CN"/>
        </w:rPr>
        <w:t>activation of TCI states for more than one cells simultaneously</w:t>
      </w:r>
      <w:r>
        <w:rPr>
          <w:rFonts w:eastAsia="宋体"/>
          <w:b/>
          <w:i/>
          <w:sz w:val="22"/>
          <w:szCs w:val="20"/>
          <w:lang w:val="en-GB" w:eastAsia="zh-CN"/>
        </w:rPr>
        <w:t>.</w:t>
      </w:r>
    </w:p>
    <w:p w14:paraId="3D7E45DA" w14:textId="6A430A66" w:rsidR="002F1577" w:rsidRPr="009C64D8" w:rsidRDefault="002F1577" w:rsidP="002F1577">
      <w:pPr>
        <w:pStyle w:val="a5"/>
        <w:spacing w:afterLines="50" w:after="163" w:line="240" w:lineRule="exact"/>
        <w:jc w:val="both"/>
        <w:rPr>
          <w:rFonts w:eastAsia="宋体"/>
          <w:b/>
          <w:i/>
          <w:iCs/>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2</w:t>
      </w:r>
      <w:r w:rsidRPr="00023C28">
        <w:rPr>
          <w:rFonts w:eastAsia="宋体"/>
          <w:b/>
          <w:sz w:val="22"/>
          <w:szCs w:val="20"/>
          <w:lang w:val="en-GB" w:eastAsia="zh-CN"/>
        </w:rPr>
        <w:t xml:space="preserve">: </w:t>
      </w:r>
      <w:r w:rsidRPr="00301AA1">
        <w:rPr>
          <w:rFonts w:eastAsia="宋体"/>
          <w:b/>
          <w:i/>
          <w:iCs/>
          <w:sz w:val="22"/>
          <w:szCs w:val="20"/>
          <w:lang w:val="en-GB" w:eastAsia="zh-CN"/>
        </w:rPr>
        <w:t>For the down-selection or modification on Rel</w:t>
      </w:r>
      <w:r w:rsidR="00DC0C62">
        <w:rPr>
          <w:rFonts w:eastAsia="宋体" w:hint="eastAsia"/>
          <w:b/>
          <w:i/>
          <w:iCs/>
          <w:sz w:val="22"/>
          <w:szCs w:val="20"/>
          <w:lang w:val="en-GB" w:eastAsia="zh-CN"/>
        </w:rPr>
        <w:t>-</w:t>
      </w:r>
      <w:r w:rsidRPr="00301AA1">
        <w:rPr>
          <w:rFonts w:eastAsia="宋体"/>
          <w:b/>
          <w:i/>
          <w:iCs/>
          <w:sz w:val="22"/>
          <w:szCs w:val="20"/>
          <w:lang w:val="en-GB" w:eastAsia="zh-CN"/>
        </w:rPr>
        <w:t>17 enhancements to facilitate UE-initiated panel activation and selection, support Scheme 1</w:t>
      </w:r>
      <w:r w:rsidRPr="008C670C">
        <w:rPr>
          <w:rFonts w:eastAsia="宋体"/>
          <w:b/>
          <w:i/>
          <w:iCs/>
          <w:sz w:val="22"/>
          <w:szCs w:val="20"/>
          <w:lang w:val="en-GB" w:eastAsia="zh-CN"/>
        </w:rPr>
        <w:t>.</w:t>
      </w:r>
    </w:p>
    <w:p w14:paraId="59C8709D" w14:textId="77777777" w:rsidR="00D84C67" w:rsidRPr="00D84C67" w:rsidRDefault="00D84C67" w:rsidP="00D84C67">
      <w:pPr>
        <w:rPr>
          <w:rFonts w:eastAsia="宋体"/>
          <w:b/>
          <w:i/>
          <w:sz w:val="22"/>
          <w:szCs w:val="20"/>
          <w:lang w:val="en-GB" w:eastAsia="zh-CN"/>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4D405A25" w:rsidR="00381F4B" w:rsidRDefault="00B14B1E">
      <w:pPr>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w:t>
      </w:r>
      <w:r w:rsidR="00EB2EBB" w:rsidRPr="00EB2EBB">
        <w:rPr>
          <w:rFonts w:eastAsiaTheme="minorEastAsia"/>
          <w:sz w:val="20"/>
          <w:lang w:eastAsia="zh-CN"/>
        </w:rPr>
        <w:t>211586</w:t>
      </w:r>
      <w:r w:rsidR="00381F4B">
        <w:rPr>
          <w:rFonts w:eastAsiaTheme="minorEastAsia"/>
          <w:sz w:val="20"/>
          <w:lang w:eastAsia="zh-CN"/>
        </w:rPr>
        <w:t>, “</w:t>
      </w:r>
      <w:r w:rsidR="00EB2EBB" w:rsidRPr="00EB2EBB">
        <w:rPr>
          <w:rFonts w:eastAsiaTheme="minorEastAsia"/>
          <w:sz w:val="20"/>
          <w:lang w:eastAsia="zh-CN"/>
        </w:rPr>
        <w:t>Revised WID: Further enhancements on MIMO for NR</w:t>
      </w:r>
      <w:r w:rsidR="00381F4B">
        <w:rPr>
          <w:rFonts w:eastAsiaTheme="minorEastAsia"/>
          <w:sz w:val="20"/>
          <w:lang w:eastAsia="zh-CN"/>
        </w:rPr>
        <w:t xml:space="preserve">”, </w:t>
      </w:r>
      <w:r w:rsidR="00EB2EBB">
        <w:rPr>
          <w:rFonts w:eastAsiaTheme="minorEastAsia"/>
          <w:sz w:val="20"/>
          <w:lang w:eastAsia="zh-CN"/>
        </w:rPr>
        <w:t>June</w:t>
      </w:r>
      <w:r w:rsidR="00381F4B">
        <w:rPr>
          <w:rFonts w:eastAsiaTheme="minorEastAsia"/>
          <w:sz w:val="20"/>
          <w:lang w:eastAsia="zh-CN"/>
        </w:rPr>
        <w:t xml:space="preserve"> 20</w:t>
      </w:r>
      <w:r w:rsidR="00EB2EBB">
        <w:rPr>
          <w:rFonts w:eastAsiaTheme="minorEastAsia"/>
          <w:sz w:val="20"/>
          <w:lang w:eastAsia="zh-CN"/>
        </w:rPr>
        <w:t>21</w:t>
      </w:r>
      <w:r w:rsidR="005F6CA1">
        <w:rPr>
          <w:rFonts w:eastAsiaTheme="minorEastAsia"/>
          <w:sz w:val="20"/>
          <w:lang w:eastAsia="zh-CN"/>
        </w:rPr>
        <w:t>.</w:t>
      </w:r>
    </w:p>
    <w:p w14:paraId="4D0343D7" w14:textId="7C783AE4" w:rsidR="009648F5" w:rsidRDefault="009648F5" w:rsidP="009648F5">
      <w:pPr>
        <w:rPr>
          <w:rFonts w:eastAsiaTheme="minorEastAsia"/>
          <w:sz w:val="20"/>
          <w:lang w:eastAsia="zh-CN"/>
        </w:rPr>
      </w:pPr>
      <w:r>
        <w:rPr>
          <w:rFonts w:eastAsiaTheme="minorEastAsia"/>
          <w:sz w:val="20"/>
          <w:lang w:eastAsia="zh-CN"/>
        </w:rPr>
        <w:t xml:space="preserve">[2] </w:t>
      </w:r>
      <w:r w:rsidRPr="00FF795D">
        <w:rPr>
          <w:rFonts w:eastAsiaTheme="minorEastAsia"/>
          <w:sz w:val="20"/>
          <w:lang w:eastAsia="zh-CN"/>
        </w:rPr>
        <w:t>3GPP RAN1#</w:t>
      </w:r>
      <w:r w:rsidR="004265DE" w:rsidRPr="00FF795D">
        <w:rPr>
          <w:rFonts w:eastAsiaTheme="minorEastAsia"/>
          <w:sz w:val="20"/>
          <w:lang w:eastAsia="zh-CN"/>
        </w:rPr>
        <w:t>10</w:t>
      </w:r>
      <w:r w:rsidR="00496238">
        <w:rPr>
          <w:rFonts w:eastAsiaTheme="minorEastAsia"/>
          <w:sz w:val="20"/>
          <w:lang w:eastAsia="zh-CN"/>
        </w:rPr>
        <w:t>6</w:t>
      </w:r>
      <w:r w:rsidRPr="00FF795D">
        <w:rPr>
          <w:rFonts w:eastAsiaTheme="minorEastAsia"/>
          <w:sz w:val="20"/>
          <w:lang w:eastAsia="zh-CN"/>
        </w:rPr>
        <w:t xml:space="preserve">_e Chairman’s Notes, </w:t>
      </w:r>
      <w:r w:rsidR="00432E43">
        <w:rPr>
          <w:rFonts w:eastAsiaTheme="minorEastAsia"/>
          <w:sz w:val="20"/>
          <w:lang w:eastAsia="zh-CN"/>
        </w:rPr>
        <w:t>August</w:t>
      </w:r>
      <w:r w:rsidR="00432E43" w:rsidRPr="00FF795D">
        <w:rPr>
          <w:rFonts w:eastAsiaTheme="minorEastAsia"/>
          <w:sz w:val="20"/>
          <w:lang w:eastAsia="zh-CN"/>
        </w:rPr>
        <w:t xml:space="preserve"> </w:t>
      </w:r>
      <w:r w:rsidR="004265DE" w:rsidRPr="00FF795D">
        <w:rPr>
          <w:rFonts w:eastAsiaTheme="minorEastAsia"/>
          <w:sz w:val="20"/>
          <w:lang w:eastAsia="zh-CN"/>
        </w:rPr>
        <w:t>202</w:t>
      </w:r>
      <w:r w:rsidR="004265DE">
        <w:rPr>
          <w:rFonts w:eastAsiaTheme="minorEastAsia"/>
          <w:sz w:val="20"/>
          <w:lang w:eastAsia="zh-CN"/>
        </w:rPr>
        <w:t>1</w:t>
      </w:r>
      <w:r w:rsidRPr="00FF795D">
        <w:rPr>
          <w:rFonts w:eastAsiaTheme="minorEastAsia"/>
          <w:sz w:val="20"/>
          <w:lang w:eastAsia="zh-CN"/>
        </w:rPr>
        <w:t>.</w:t>
      </w:r>
    </w:p>
    <w:p w14:paraId="13D44061" w14:textId="0E3A900D" w:rsidR="00007139" w:rsidRPr="00E92961" w:rsidRDefault="00007139">
      <w:pPr>
        <w:rPr>
          <w:rFonts w:eastAsiaTheme="minorEastAsia"/>
          <w:sz w:val="20"/>
          <w:lang w:eastAsia="zh-CN"/>
        </w:rPr>
      </w:pPr>
    </w:p>
    <w:sectPr w:rsidR="00007139" w:rsidRPr="00E92961"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8E125" w14:textId="77777777" w:rsidR="00D146A2" w:rsidRDefault="00D146A2">
      <w:r>
        <w:separator/>
      </w:r>
    </w:p>
  </w:endnote>
  <w:endnote w:type="continuationSeparator" w:id="0">
    <w:p w14:paraId="0F14C746" w14:textId="77777777" w:rsidR="00D146A2" w:rsidRDefault="00D1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021BF" w14:textId="77777777" w:rsidR="00D146A2" w:rsidRDefault="00D146A2">
      <w:r>
        <w:separator/>
      </w:r>
    </w:p>
  </w:footnote>
  <w:footnote w:type="continuationSeparator" w:id="0">
    <w:p w14:paraId="26E30579" w14:textId="77777777" w:rsidR="00D146A2" w:rsidRDefault="00D14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0A06F6"/>
    <w:multiLevelType w:val="hybridMultilevel"/>
    <w:tmpl w:val="771603A6"/>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AB74B7"/>
    <w:multiLevelType w:val="hybridMultilevel"/>
    <w:tmpl w:val="CA5237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FA64860"/>
    <w:multiLevelType w:val="hybridMultilevel"/>
    <w:tmpl w:val="C00291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2E4E2A"/>
    <w:multiLevelType w:val="hybridMultilevel"/>
    <w:tmpl w:val="CDB6560A"/>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rPr>
        <w:rFonts w:hint="default"/>
      </w:rPr>
    </w:lvl>
    <w:lvl w:ilvl="2" w:tplc="0409001B">
      <w:start w:val="1"/>
      <w:numFmt w:val="lowerRoman"/>
      <w:lvlText w:val="%3."/>
      <w:lvlJc w:val="righ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24"/>
  </w:num>
  <w:num w:numId="4">
    <w:abstractNumId w:val="13"/>
  </w:num>
  <w:num w:numId="5">
    <w:abstractNumId w:val="29"/>
  </w:num>
  <w:num w:numId="6">
    <w:abstractNumId w:val="8"/>
  </w:num>
  <w:num w:numId="7">
    <w:abstractNumId w:val="20"/>
  </w:num>
  <w:num w:numId="8">
    <w:abstractNumId w:val="18"/>
  </w:num>
  <w:num w:numId="9">
    <w:abstractNumId w:val="1"/>
  </w:num>
  <w:num w:numId="10">
    <w:abstractNumId w:val="27"/>
  </w:num>
  <w:num w:numId="11">
    <w:abstractNumId w:val="21"/>
  </w:num>
  <w:num w:numId="12">
    <w:abstractNumId w:val="10"/>
  </w:num>
  <w:num w:numId="13">
    <w:abstractNumId w:val="6"/>
  </w:num>
  <w:num w:numId="14">
    <w:abstractNumId w:val="12"/>
  </w:num>
  <w:num w:numId="15">
    <w:abstractNumId w:val="9"/>
  </w:num>
  <w:num w:numId="16">
    <w:abstractNumId w:val="26"/>
  </w:num>
  <w:num w:numId="17">
    <w:abstractNumId w:val="7"/>
  </w:num>
  <w:num w:numId="18">
    <w:abstractNumId w:val="25"/>
  </w:num>
  <w:num w:numId="19">
    <w:abstractNumId w:val="4"/>
  </w:num>
  <w:num w:numId="20">
    <w:abstractNumId w:val="11"/>
  </w:num>
  <w:num w:numId="21">
    <w:abstractNumId w:val="22"/>
  </w:num>
  <w:num w:numId="22">
    <w:abstractNumId w:val="17"/>
  </w:num>
  <w:num w:numId="23">
    <w:abstractNumId w:val="14"/>
  </w:num>
  <w:num w:numId="24">
    <w:abstractNumId w:val="19"/>
  </w:num>
  <w:num w:numId="25">
    <w:abstractNumId w:val="15"/>
  </w:num>
  <w:num w:numId="26">
    <w:abstractNumId w:val="5"/>
  </w:num>
  <w:num w:numId="27">
    <w:abstractNumId w:val="16"/>
  </w:num>
  <w:num w:numId="28">
    <w:abstractNumId w:val="28"/>
  </w:num>
  <w:num w:numId="29">
    <w:abstractNumId w:val="3"/>
  </w:num>
  <w:num w:numId="3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16385"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20F2"/>
    <w:rsid w:val="000022C4"/>
    <w:rsid w:val="000024BE"/>
    <w:rsid w:val="0000280D"/>
    <w:rsid w:val="00002EB3"/>
    <w:rsid w:val="00002F1A"/>
    <w:rsid w:val="000030F3"/>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498"/>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00"/>
    <w:rsid w:val="00012F2B"/>
    <w:rsid w:val="00012FAC"/>
    <w:rsid w:val="0001308F"/>
    <w:rsid w:val="00013349"/>
    <w:rsid w:val="000134E6"/>
    <w:rsid w:val="0001379A"/>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0F0"/>
    <w:rsid w:val="000161A3"/>
    <w:rsid w:val="000164F6"/>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8C4"/>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0F5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1F4"/>
    <w:rsid w:val="000355C6"/>
    <w:rsid w:val="000356CC"/>
    <w:rsid w:val="00036200"/>
    <w:rsid w:val="000365A7"/>
    <w:rsid w:val="000368D4"/>
    <w:rsid w:val="00036B7E"/>
    <w:rsid w:val="00036B85"/>
    <w:rsid w:val="00036F66"/>
    <w:rsid w:val="00037088"/>
    <w:rsid w:val="000373FC"/>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3E2"/>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6FB1"/>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E79"/>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5FA"/>
    <w:rsid w:val="00064DF5"/>
    <w:rsid w:val="00064DFE"/>
    <w:rsid w:val="0006513B"/>
    <w:rsid w:val="0006560A"/>
    <w:rsid w:val="000656E1"/>
    <w:rsid w:val="000657AD"/>
    <w:rsid w:val="00065813"/>
    <w:rsid w:val="00065AD4"/>
    <w:rsid w:val="00065BB8"/>
    <w:rsid w:val="00065CE4"/>
    <w:rsid w:val="00065D8A"/>
    <w:rsid w:val="00065F07"/>
    <w:rsid w:val="00065F9C"/>
    <w:rsid w:val="000660C7"/>
    <w:rsid w:val="00067236"/>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7F8"/>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6E1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5A2"/>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001"/>
    <w:rsid w:val="00096146"/>
    <w:rsid w:val="00096252"/>
    <w:rsid w:val="000962B8"/>
    <w:rsid w:val="00096465"/>
    <w:rsid w:val="0009653B"/>
    <w:rsid w:val="000969B8"/>
    <w:rsid w:val="00096AAC"/>
    <w:rsid w:val="00097000"/>
    <w:rsid w:val="00097143"/>
    <w:rsid w:val="0009718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D09"/>
    <w:rsid w:val="000A760D"/>
    <w:rsid w:val="000A76EB"/>
    <w:rsid w:val="000A776C"/>
    <w:rsid w:val="000A7776"/>
    <w:rsid w:val="000A7955"/>
    <w:rsid w:val="000B009D"/>
    <w:rsid w:val="000B02B3"/>
    <w:rsid w:val="000B0402"/>
    <w:rsid w:val="000B0454"/>
    <w:rsid w:val="000B0458"/>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13A"/>
    <w:rsid w:val="000B47AC"/>
    <w:rsid w:val="000B49DC"/>
    <w:rsid w:val="000B4A96"/>
    <w:rsid w:val="000B4AA9"/>
    <w:rsid w:val="000B4E0F"/>
    <w:rsid w:val="000B53CA"/>
    <w:rsid w:val="000B554A"/>
    <w:rsid w:val="000B5ECC"/>
    <w:rsid w:val="000B5F5F"/>
    <w:rsid w:val="000B627E"/>
    <w:rsid w:val="000B7189"/>
    <w:rsid w:val="000B757A"/>
    <w:rsid w:val="000B7650"/>
    <w:rsid w:val="000B777D"/>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68B"/>
    <w:rsid w:val="000C5B17"/>
    <w:rsid w:val="000C5CE1"/>
    <w:rsid w:val="000C5D12"/>
    <w:rsid w:val="000C5D36"/>
    <w:rsid w:val="000C6147"/>
    <w:rsid w:val="000C667A"/>
    <w:rsid w:val="000C6B99"/>
    <w:rsid w:val="000C7209"/>
    <w:rsid w:val="000C723A"/>
    <w:rsid w:val="000C7400"/>
    <w:rsid w:val="000C7508"/>
    <w:rsid w:val="000C78E6"/>
    <w:rsid w:val="000C79DD"/>
    <w:rsid w:val="000C7C34"/>
    <w:rsid w:val="000C7D04"/>
    <w:rsid w:val="000D006F"/>
    <w:rsid w:val="000D0120"/>
    <w:rsid w:val="000D039E"/>
    <w:rsid w:val="000D062A"/>
    <w:rsid w:val="000D075A"/>
    <w:rsid w:val="000D0789"/>
    <w:rsid w:val="000D0C9C"/>
    <w:rsid w:val="000D0ED3"/>
    <w:rsid w:val="000D0F26"/>
    <w:rsid w:val="000D1624"/>
    <w:rsid w:val="000D1856"/>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09"/>
    <w:rsid w:val="000E0856"/>
    <w:rsid w:val="000E0981"/>
    <w:rsid w:val="000E0E5B"/>
    <w:rsid w:val="000E11F2"/>
    <w:rsid w:val="000E1288"/>
    <w:rsid w:val="000E132F"/>
    <w:rsid w:val="000E1617"/>
    <w:rsid w:val="000E1899"/>
    <w:rsid w:val="000E19C5"/>
    <w:rsid w:val="000E1A81"/>
    <w:rsid w:val="000E1D97"/>
    <w:rsid w:val="000E1E34"/>
    <w:rsid w:val="000E207B"/>
    <w:rsid w:val="000E21CD"/>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39A"/>
    <w:rsid w:val="000F55D2"/>
    <w:rsid w:val="000F5E14"/>
    <w:rsid w:val="000F633B"/>
    <w:rsid w:val="000F6D7D"/>
    <w:rsid w:val="000F6F0C"/>
    <w:rsid w:val="000F72D6"/>
    <w:rsid w:val="000F743A"/>
    <w:rsid w:val="000F7652"/>
    <w:rsid w:val="000F76D4"/>
    <w:rsid w:val="000F7A76"/>
    <w:rsid w:val="0010012D"/>
    <w:rsid w:val="00100652"/>
    <w:rsid w:val="00100D25"/>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98D"/>
    <w:rsid w:val="00105AD6"/>
    <w:rsid w:val="00105D3D"/>
    <w:rsid w:val="00105D94"/>
    <w:rsid w:val="0010608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8D3"/>
    <w:rsid w:val="00112ADE"/>
    <w:rsid w:val="001130E5"/>
    <w:rsid w:val="00113759"/>
    <w:rsid w:val="00113BCA"/>
    <w:rsid w:val="00113C7E"/>
    <w:rsid w:val="00113CF9"/>
    <w:rsid w:val="001141BD"/>
    <w:rsid w:val="00114279"/>
    <w:rsid w:val="001143F5"/>
    <w:rsid w:val="00114527"/>
    <w:rsid w:val="001148CD"/>
    <w:rsid w:val="001148DD"/>
    <w:rsid w:val="00114F04"/>
    <w:rsid w:val="00114F92"/>
    <w:rsid w:val="001157DA"/>
    <w:rsid w:val="00115B57"/>
    <w:rsid w:val="00115F0F"/>
    <w:rsid w:val="00115F7B"/>
    <w:rsid w:val="00115FAC"/>
    <w:rsid w:val="00116376"/>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7FF"/>
    <w:rsid w:val="001348D4"/>
    <w:rsid w:val="00134A11"/>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9E6"/>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384"/>
    <w:rsid w:val="0015358D"/>
    <w:rsid w:val="00153784"/>
    <w:rsid w:val="00153A47"/>
    <w:rsid w:val="00153A9E"/>
    <w:rsid w:val="00153B37"/>
    <w:rsid w:val="00153C83"/>
    <w:rsid w:val="00154249"/>
    <w:rsid w:val="00154338"/>
    <w:rsid w:val="001543D5"/>
    <w:rsid w:val="00154903"/>
    <w:rsid w:val="00154AD0"/>
    <w:rsid w:val="00154BD8"/>
    <w:rsid w:val="00154BE0"/>
    <w:rsid w:val="00154C3C"/>
    <w:rsid w:val="00154DEE"/>
    <w:rsid w:val="00154FD1"/>
    <w:rsid w:val="00154FFF"/>
    <w:rsid w:val="0015533B"/>
    <w:rsid w:val="00155583"/>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56D"/>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DBA"/>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10"/>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4CA"/>
    <w:rsid w:val="00183522"/>
    <w:rsid w:val="00183591"/>
    <w:rsid w:val="001838EA"/>
    <w:rsid w:val="00183B18"/>
    <w:rsid w:val="00183C17"/>
    <w:rsid w:val="00183CAC"/>
    <w:rsid w:val="00183CC6"/>
    <w:rsid w:val="00183D97"/>
    <w:rsid w:val="0018414E"/>
    <w:rsid w:val="00184671"/>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B93"/>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058"/>
    <w:rsid w:val="00196111"/>
    <w:rsid w:val="0019622C"/>
    <w:rsid w:val="001964CE"/>
    <w:rsid w:val="001969A0"/>
    <w:rsid w:val="00197101"/>
    <w:rsid w:val="001979CD"/>
    <w:rsid w:val="00197AE7"/>
    <w:rsid w:val="00197D4D"/>
    <w:rsid w:val="001A0233"/>
    <w:rsid w:val="001A0564"/>
    <w:rsid w:val="001A058F"/>
    <w:rsid w:val="001A0883"/>
    <w:rsid w:val="001A0B47"/>
    <w:rsid w:val="001A112E"/>
    <w:rsid w:val="001A15BD"/>
    <w:rsid w:val="001A1AE5"/>
    <w:rsid w:val="001A1F26"/>
    <w:rsid w:val="001A1F59"/>
    <w:rsid w:val="001A211F"/>
    <w:rsid w:val="001A22A2"/>
    <w:rsid w:val="001A2668"/>
    <w:rsid w:val="001A2B9B"/>
    <w:rsid w:val="001A2D2F"/>
    <w:rsid w:val="001A2ECF"/>
    <w:rsid w:val="001A2EFB"/>
    <w:rsid w:val="001A3063"/>
    <w:rsid w:val="001A307B"/>
    <w:rsid w:val="001A3316"/>
    <w:rsid w:val="001A3422"/>
    <w:rsid w:val="001A3513"/>
    <w:rsid w:val="001A35B2"/>
    <w:rsid w:val="001A3736"/>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1BB6"/>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1A2B"/>
    <w:rsid w:val="001C1BD6"/>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4D"/>
    <w:rsid w:val="001C45CE"/>
    <w:rsid w:val="001C4773"/>
    <w:rsid w:val="001C55C3"/>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217"/>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2B7"/>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194"/>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7B1"/>
    <w:rsid w:val="001F5A43"/>
    <w:rsid w:val="001F5AED"/>
    <w:rsid w:val="001F5BB2"/>
    <w:rsid w:val="001F5CE2"/>
    <w:rsid w:val="001F5F2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0F"/>
    <w:rsid w:val="00205269"/>
    <w:rsid w:val="002053FD"/>
    <w:rsid w:val="00205AFB"/>
    <w:rsid w:val="00205D62"/>
    <w:rsid w:val="00205DEC"/>
    <w:rsid w:val="00206294"/>
    <w:rsid w:val="002063D1"/>
    <w:rsid w:val="00206BB7"/>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18E"/>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C24"/>
    <w:rsid w:val="00233E44"/>
    <w:rsid w:val="00233ECC"/>
    <w:rsid w:val="002340BA"/>
    <w:rsid w:val="0023426D"/>
    <w:rsid w:val="00234299"/>
    <w:rsid w:val="00234322"/>
    <w:rsid w:val="002344B1"/>
    <w:rsid w:val="002345C3"/>
    <w:rsid w:val="002346FD"/>
    <w:rsid w:val="00234764"/>
    <w:rsid w:val="002347CB"/>
    <w:rsid w:val="00234BBB"/>
    <w:rsid w:val="00234CA6"/>
    <w:rsid w:val="00234F3C"/>
    <w:rsid w:val="00235182"/>
    <w:rsid w:val="00235347"/>
    <w:rsid w:val="0023543E"/>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1EC"/>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A4D"/>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DAD"/>
    <w:rsid w:val="0026078F"/>
    <w:rsid w:val="00260823"/>
    <w:rsid w:val="00260F1F"/>
    <w:rsid w:val="00260FAB"/>
    <w:rsid w:val="00261560"/>
    <w:rsid w:val="002615A8"/>
    <w:rsid w:val="002619DA"/>
    <w:rsid w:val="00261B0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B62"/>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8D"/>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A3D"/>
    <w:rsid w:val="002A4BA8"/>
    <w:rsid w:val="002A4E38"/>
    <w:rsid w:val="002A50BC"/>
    <w:rsid w:val="002A5E9E"/>
    <w:rsid w:val="002A5EF0"/>
    <w:rsid w:val="002A6002"/>
    <w:rsid w:val="002A6152"/>
    <w:rsid w:val="002A62F0"/>
    <w:rsid w:val="002A6571"/>
    <w:rsid w:val="002A672B"/>
    <w:rsid w:val="002A67F2"/>
    <w:rsid w:val="002A6925"/>
    <w:rsid w:val="002A6950"/>
    <w:rsid w:val="002A6A94"/>
    <w:rsid w:val="002A6C1A"/>
    <w:rsid w:val="002A6ED5"/>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804"/>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486"/>
    <w:rsid w:val="002C165F"/>
    <w:rsid w:val="002C1CFE"/>
    <w:rsid w:val="002C1D12"/>
    <w:rsid w:val="002C1D7E"/>
    <w:rsid w:val="002C1EDC"/>
    <w:rsid w:val="002C2056"/>
    <w:rsid w:val="002C2057"/>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5DCC"/>
    <w:rsid w:val="002C60D3"/>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40"/>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2B6"/>
    <w:rsid w:val="002D63E8"/>
    <w:rsid w:val="002D68C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6"/>
    <w:rsid w:val="002E211D"/>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6F9F"/>
    <w:rsid w:val="002E7194"/>
    <w:rsid w:val="002E758B"/>
    <w:rsid w:val="002E7F0A"/>
    <w:rsid w:val="002F0A86"/>
    <w:rsid w:val="002F0BB7"/>
    <w:rsid w:val="002F0D17"/>
    <w:rsid w:val="002F1406"/>
    <w:rsid w:val="002F1577"/>
    <w:rsid w:val="002F17CF"/>
    <w:rsid w:val="002F1A01"/>
    <w:rsid w:val="002F1FC5"/>
    <w:rsid w:val="002F24B5"/>
    <w:rsid w:val="002F28B8"/>
    <w:rsid w:val="002F2E20"/>
    <w:rsid w:val="002F2FFC"/>
    <w:rsid w:val="002F3235"/>
    <w:rsid w:val="002F3288"/>
    <w:rsid w:val="002F3869"/>
    <w:rsid w:val="002F3C76"/>
    <w:rsid w:val="002F3D7D"/>
    <w:rsid w:val="002F3DA7"/>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09"/>
    <w:rsid w:val="002F76FB"/>
    <w:rsid w:val="002F7FD3"/>
    <w:rsid w:val="002F7FF8"/>
    <w:rsid w:val="003002F6"/>
    <w:rsid w:val="0030050E"/>
    <w:rsid w:val="003006EC"/>
    <w:rsid w:val="00300BF4"/>
    <w:rsid w:val="00300C25"/>
    <w:rsid w:val="0030115C"/>
    <w:rsid w:val="003013A8"/>
    <w:rsid w:val="00301486"/>
    <w:rsid w:val="0030149D"/>
    <w:rsid w:val="003016D9"/>
    <w:rsid w:val="00301817"/>
    <w:rsid w:val="00301AA1"/>
    <w:rsid w:val="00301FED"/>
    <w:rsid w:val="00302051"/>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8A2"/>
    <w:rsid w:val="00306954"/>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5EC"/>
    <w:rsid w:val="003129A1"/>
    <w:rsid w:val="00312B07"/>
    <w:rsid w:val="00313039"/>
    <w:rsid w:val="0031316E"/>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E99"/>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893"/>
    <w:rsid w:val="003342FF"/>
    <w:rsid w:val="0033439F"/>
    <w:rsid w:val="003343A6"/>
    <w:rsid w:val="0033447D"/>
    <w:rsid w:val="00334CEC"/>
    <w:rsid w:val="00334DE1"/>
    <w:rsid w:val="0033527A"/>
    <w:rsid w:val="0033544A"/>
    <w:rsid w:val="003354E0"/>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A1D"/>
    <w:rsid w:val="00361B46"/>
    <w:rsid w:val="0036210F"/>
    <w:rsid w:val="00362125"/>
    <w:rsid w:val="00362280"/>
    <w:rsid w:val="0036244F"/>
    <w:rsid w:val="0036266F"/>
    <w:rsid w:val="00363291"/>
    <w:rsid w:val="0036355F"/>
    <w:rsid w:val="003635F1"/>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BA"/>
    <w:rsid w:val="00380BED"/>
    <w:rsid w:val="00380E74"/>
    <w:rsid w:val="0038178A"/>
    <w:rsid w:val="00381F4B"/>
    <w:rsid w:val="003823EA"/>
    <w:rsid w:val="00382CF1"/>
    <w:rsid w:val="00382F25"/>
    <w:rsid w:val="00382FF8"/>
    <w:rsid w:val="0038300D"/>
    <w:rsid w:val="00383075"/>
    <w:rsid w:val="003830A5"/>
    <w:rsid w:val="003836F3"/>
    <w:rsid w:val="0038371D"/>
    <w:rsid w:val="003839B1"/>
    <w:rsid w:val="00384340"/>
    <w:rsid w:val="003843E9"/>
    <w:rsid w:val="003845BA"/>
    <w:rsid w:val="003845FA"/>
    <w:rsid w:val="00384E25"/>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842"/>
    <w:rsid w:val="003919F3"/>
    <w:rsid w:val="00391BED"/>
    <w:rsid w:val="00391D27"/>
    <w:rsid w:val="003922E2"/>
    <w:rsid w:val="0039246F"/>
    <w:rsid w:val="003924EB"/>
    <w:rsid w:val="00392C1D"/>
    <w:rsid w:val="00392E40"/>
    <w:rsid w:val="0039366A"/>
    <w:rsid w:val="003937B1"/>
    <w:rsid w:val="003941E3"/>
    <w:rsid w:val="00394273"/>
    <w:rsid w:val="00394347"/>
    <w:rsid w:val="0039449E"/>
    <w:rsid w:val="00394574"/>
    <w:rsid w:val="00394854"/>
    <w:rsid w:val="00394D1C"/>
    <w:rsid w:val="00394EC7"/>
    <w:rsid w:val="00395596"/>
    <w:rsid w:val="003955E0"/>
    <w:rsid w:val="003955F7"/>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13A"/>
    <w:rsid w:val="003A351A"/>
    <w:rsid w:val="003A37BB"/>
    <w:rsid w:val="003A383C"/>
    <w:rsid w:val="003A38CA"/>
    <w:rsid w:val="003A3D15"/>
    <w:rsid w:val="003A3F3F"/>
    <w:rsid w:val="003A42CB"/>
    <w:rsid w:val="003A4446"/>
    <w:rsid w:val="003A4506"/>
    <w:rsid w:val="003A4936"/>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1BE4"/>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815"/>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AE"/>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30B"/>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314"/>
    <w:rsid w:val="003E748D"/>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861"/>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3CC"/>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5DC2"/>
    <w:rsid w:val="0040600B"/>
    <w:rsid w:val="00406028"/>
    <w:rsid w:val="00406402"/>
    <w:rsid w:val="0040668A"/>
    <w:rsid w:val="004071B9"/>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6D"/>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B40"/>
    <w:rsid w:val="00422E77"/>
    <w:rsid w:val="00422FCC"/>
    <w:rsid w:val="00423141"/>
    <w:rsid w:val="004236C6"/>
    <w:rsid w:val="00423888"/>
    <w:rsid w:val="004238DE"/>
    <w:rsid w:val="00423A5F"/>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5DE"/>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E43"/>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51B"/>
    <w:rsid w:val="004369F7"/>
    <w:rsid w:val="00436F32"/>
    <w:rsid w:val="00437120"/>
    <w:rsid w:val="00437130"/>
    <w:rsid w:val="00437240"/>
    <w:rsid w:val="00437376"/>
    <w:rsid w:val="004375D1"/>
    <w:rsid w:val="00437C17"/>
    <w:rsid w:val="00437D2B"/>
    <w:rsid w:val="0044039F"/>
    <w:rsid w:val="00440495"/>
    <w:rsid w:val="00440770"/>
    <w:rsid w:val="00440864"/>
    <w:rsid w:val="0044097C"/>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60E"/>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29E"/>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4E2"/>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5D6"/>
    <w:rsid w:val="00466D2B"/>
    <w:rsid w:val="00466D71"/>
    <w:rsid w:val="00466EAF"/>
    <w:rsid w:val="004670A3"/>
    <w:rsid w:val="004673E6"/>
    <w:rsid w:val="00467703"/>
    <w:rsid w:val="0046771C"/>
    <w:rsid w:val="00467758"/>
    <w:rsid w:val="00467787"/>
    <w:rsid w:val="004678C2"/>
    <w:rsid w:val="00470338"/>
    <w:rsid w:val="00470625"/>
    <w:rsid w:val="00470716"/>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E06"/>
    <w:rsid w:val="00474F7D"/>
    <w:rsid w:val="0047572C"/>
    <w:rsid w:val="00475F3D"/>
    <w:rsid w:val="00475FAE"/>
    <w:rsid w:val="0047630F"/>
    <w:rsid w:val="00476435"/>
    <w:rsid w:val="004767F0"/>
    <w:rsid w:val="00476CD3"/>
    <w:rsid w:val="00477067"/>
    <w:rsid w:val="004770A4"/>
    <w:rsid w:val="00477540"/>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560"/>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238"/>
    <w:rsid w:val="00496813"/>
    <w:rsid w:val="00496AAE"/>
    <w:rsid w:val="00496BFA"/>
    <w:rsid w:val="00497192"/>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BCB"/>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8D5"/>
    <w:rsid w:val="004B099F"/>
    <w:rsid w:val="004B0BA4"/>
    <w:rsid w:val="004B0CB9"/>
    <w:rsid w:val="004B0D22"/>
    <w:rsid w:val="004B0E06"/>
    <w:rsid w:val="004B0F05"/>
    <w:rsid w:val="004B12C9"/>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E1C"/>
    <w:rsid w:val="004B4072"/>
    <w:rsid w:val="004B4308"/>
    <w:rsid w:val="004B44D3"/>
    <w:rsid w:val="004B452E"/>
    <w:rsid w:val="004B4706"/>
    <w:rsid w:val="004B4718"/>
    <w:rsid w:val="004B4A12"/>
    <w:rsid w:val="004B4C30"/>
    <w:rsid w:val="004B5079"/>
    <w:rsid w:val="004B514E"/>
    <w:rsid w:val="004B51F8"/>
    <w:rsid w:val="004B53C9"/>
    <w:rsid w:val="004B544A"/>
    <w:rsid w:val="004B54D1"/>
    <w:rsid w:val="004B5534"/>
    <w:rsid w:val="004B5A91"/>
    <w:rsid w:val="004B5BE6"/>
    <w:rsid w:val="004B6086"/>
    <w:rsid w:val="004B61E3"/>
    <w:rsid w:val="004B6270"/>
    <w:rsid w:val="004B65D6"/>
    <w:rsid w:val="004B6CA9"/>
    <w:rsid w:val="004B6F72"/>
    <w:rsid w:val="004B7055"/>
    <w:rsid w:val="004B714B"/>
    <w:rsid w:val="004B7291"/>
    <w:rsid w:val="004B7598"/>
    <w:rsid w:val="004B7CE8"/>
    <w:rsid w:val="004B7E00"/>
    <w:rsid w:val="004B7FD6"/>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35F"/>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7D7"/>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477"/>
    <w:rsid w:val="004E060B"/>
    <w:rsid w:val="004E0646"/>
    <w:rsid w:val="004E0701"/>
    <w:rsid w:val="004E078F"/>
    <w:rsid w:val="004E0995"/>
    <w:rsid w:val="004E0DDD"/>
    <w:rsid w:val="004E0F89"/>
    <w:rsid w:val="004E117F"/>
    <w:rsid w:val="004E118A"/>
    <w:rsid w:val="004E1493"/>
    <w:rsid w:val="004E1584"/>
    <w:rsid w:val="004E1D5B"/>
    <w:rsid w:val="004E1E8B"/>
    <w:rsid w:val="004E21C4"/>
    <w:rsid w:val="004E23D2"/>
    <w:rsid w:val="004E2635"/>
    <w:rsid w:val="004E2999"/>
    <w:rsid w:val="004E2D7E"/>
    <w:rsid w:val="004E2E67"/>
    <w:rsid w:val="004E317C"/>
    <w:rsid w:val="004E325D"/>
    <w:rsid w:val="004E3281"/>
    <w:rsid w:val="004E3333"/>
    <w:rsid w:val="004E3372"/>
    <w:rsid w:val="004E36F1"/>
    <w:rsid w:val="004E3FFF"/>
    <w:rsid w:val="004E4008"/>
    <w:rsid w:val="004E4662"/>
    <w:rsid w:val="004E4E39"/>
    <w:rsid w:val="004E51A6"/>
    <w:rsid w:val="004E5255"/>
    <w:rsid w:val="004E55A3"/>
    <w:rsid w:val="004E5873"/>
    <w:rsid w:val="004E5A7D"/>
    <w:rsid w:val="004E5A9B"/>
    <w:rsid w:val="004E600E"/>
    <w:rsid w:val="004E627D"/>
    <w:rsid w:val="004E639C"/>
    <w:rsid w:val="004E6682"/>
    <w:rsid w:val="004E66F4"/>
    <w:rsid w:val="004E68BA"/>
    <w:rsid w:val="004E691F"/>
    <w:rsid w:val="004E6B15"/>
    <w:rsid w:val="004E6F9C"/>
    <w:rsid w:val="004E74A2"/>
    <w:rsid w:val="004E7628"/>
    <w:rsid w:val="004E7780"/>
    <w:rsid w:val="004E78E2"/>
    <w:rsid w:val="004E7929"/>
    <w:rsid w:val="004E7ADA"/>
    <w:rsid w:val="004E7AF3"/>
    <w:rsid w:val="004E7CB1"/>
    <w:rsid w:val="004E7E04"/>
    <w:rsid w:val="004F03D5"/>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284"/>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4FA"/>
    <w:rsid w:val="0050367F"/>
    <w:rsid w:val="00503B6D"/>
    <w:rsid w:val="00503E95"/>
    <w:rsid w:val="0050411E"/>
    <w:rsid w:val="00504549"/>
    <w:rsid w:val="005048B5"/>
    <w:rsid w:val="00504AE2"/>
    <w:rsid w:val="00504BD0"/>
    <w:rsid w:val="00504E59"/>
    <w:rsid w:val="0050589C"/>
    <w:rsid w:val="00505A35"/>
    <w:rsid w:val="00506044"/>
    <w:rsid w:val="0050661E"/>
    <w:rsid w:val="00506D5A"/>
    <w:rsid w:val="00507135"/>
    <w:rsid w:val="0050735D"/>
    <w:rsid w:val="005075CB"/>
    <w:rsid w:val="00507CAC"/>
    <w:rsid w:val="005103D3"/>
    <w:rsid w:val="00510888"/>
    <w:rsid w:val="00510AD9"/>
    <w:rsid w:val="00510DFE"/>
    <w:rsid w:val="005111D0"/>
    <w:rsid w:val="00511A4C"/>
    <w:rsid w:val="00511C5D"/>
    <w:rsid w:val="00511D7B"/>
    <w:rsid w:val="00512489"/>
    <w:rsid w:val="005124C2"/>
    <w:rsid w:val="005125B9"/>
    <w:rsid w:val="0051281B"/>
    <w:rsid w:val="0051294D"/>
    <w:rsid w:val="0051320A"/>
    <w:rsid w:val="005132CB"/>
    <w:rsid w:val="00513447"/>
    <w:rsid w:val="005135F0"/>
    <w:rsid w:val="00513ACE"/>
    <w:rsid w:val="00513E81"/>
    <w:rsid w:val="00513F0E"/>
    <w:rsid w:val="005143F1"/>
    <w:rsid w:val="0051496F"/>
    <w:rsid w:val="00514AAA"/>
    <w:rsid w:val="00514B3E"/>
    <w:rsid w:val="005150C1"/>
    <w:rsid w:val="00515243"/>
    <w:rsid w:val="0051538E"/>
    <w:rsid w:val="005159AF"/>
    <w:rsid w:val="00515F54"/>
    <w:rsid w:val="0051635E"/>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56E1"/>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2FB"/>
    <w:rsid w:val="00531395"/>
    <w:rsid w:val="0053142B"/>
    <w:rsid w:val="005316DD"/>
    <w:rsid w:val="00531997"/>
    <w:rsid w:val="00532148"/>
    <w:rsid w:val="00532578"/>
    <w:rsid w:val="005325C2"/>
    <w:rsid w:val="0053268F"/>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6B8"/>
    <w:rsid w:val="00535FCF"/>
    <w:rsid w:val="00536077"/>
    <w:rsid w:val="005360D2"/>
    <w:rsid w:val="005361B1"/>
    <w:rsid w:val="005362C0"/>
    <w:rsid w:val="005367B2"/>
    <w:rsid w:val="005369E0"/>
    <w:rsid w:val="005369E6"/>
    <w:rsid w:val="00536A53"/>
    <w:rsid w:val="00536B0D"/>
    <w:rsid w:val="00536C80"/>
    <w:rsid w:val="0053724E"/>
    <w:rsid w:val="00537323"/>
    <w:rsid w:val="0053735E"/>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B36"/>
    <w:rsid w:val="00541C02"/>
    <w:rsid w:val="00541C28"/>
    <w:rsid w:val="00541E9F"/>
    <w:rsid w:val="005421D8"/>
    <w:rsid w:val="00542204"/>
    <w:rsid w:val="005422D8"/>
    <w:rsid w:val="00542317"/>
    <w:rsid w:val="005427C3"/>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3A"/>
    <w:rsid w:val="00570492"/>
    <w:rsid w:val="005704F3"/>
    <w:rsid w:val="005705B9"/>
    <w:rsid w:val="00570713"/>
    <w:rsid w:val="00570984"/>
    <w:rsid w:val="005709B6"/>
    <w:rsid w:val="00570DCE"/>
    <w:rsid w:val="0057165C"/>
    <w:rsid w:val="005717A0"/>
    <w:rsid w:val="005718C1"/>
    <w:rsid w:val="00571A10"/>
    <w:rsid w:val="00571A2C"/>
    <w:rsid w:val="00571A46"/>
    <w:rsid w:val="00571AED"/>
    <w:rsid w:val="00571C79"/>
    <w:rsid w:val="00571D08"/>
    <w:rsid w:val="00571EBC"/>
    <w:rsid w:val="00571F17"/>
    <w:rsid w:val="0057246F"/>
    <w:rsid w:val="00572812"/>
    <w:rsid w:val="00572A9D"/>
    <w:rsid w:val="00572AB4"/>
    <w:rsid w:val="00572ACD"/>
    <w:rsid w:val="0057321F"/>
    <w:rsid w:val="00573239"/>
    <w:rsid w:val="0057323A"/>
    <w:rsid w:val="005736F2"/>
    <w:rsid w:val="0057411A"/>
    <w:rsid w:val="0057439E"/>
    <w:rsid w:val="00574636"/>
    <w:rsid w:val="005746FF"/>
    <w:rsid w:val="005749AD"/>
    <w:rsid w:val="005749CE"/>
    <w:rsid w:val="005749E5"/>
    <w:rsid w:val="00574A7B"/>
    <w:rsid w:val="00574D9F"/>
    <w:rsid w:val="00575566"/>
    <w:rsid w:val="0057567A"/>
    <w:rsid w:val="005757D0"/>
    <w:rsid w:val="00575824"/>
    <w:rsid w:val="00575996"/>
    <w:rsid w:val="00575D33"/>
    <w:rsid w:val="00576114"/>
    <w:rsid w:val="005769FA"/>
    <w:rsid w:val="00576A32"/>
    <w:rsid w:val="00576D4C"/>
    <w:rsid w:val="00576DF4"/>
    <w:rsid w:val="005774F6"/>
    <w:rsid w:val="00577604"/>
    <w:rsid w:val="00577E5D"/>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9F0"/>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5EA1"/>
    <w:rsid w:val="0059622C"/>
    <w:rsid w:val="005963B9"/>
    <w:rsid w:val="005969C7"/>
    <w:rsid w:val="00596A8E"/>
    <w:rsid w:val="00596D62"/>
    <w:rsid w:val="00596D6A"/>
    <w:rsid w:val="00597881"/>
    <w:rsid w:val="005978CC"/>
    <w:rsid w:val="00597B37"/>
    <w:rsid w:val="00597C8A"/>
    <w:rsid w:val="00597D02"/>
    <w:rsid w:val="00597D36"/>
    <w:rsid w:val="00597E88"/>
    <w:rsid w:val="005A0270"/>
    <w:rsid w:val="005A08C3"/>
    <w:rsid w:val="005A0BA5"/>
    <w:rsid w:val="005A0D8D"/>
    <w:rsid w:val="005A123D"/>
    <w:rsid w:val="005A13A4"/>
    <w:rsid w:val="005A1861"/>
    <w:rsid w:val="005A1C9B"/>
    <w:rsid w:val="005A1D37"/>
    <w:rsid w:val="005A20F8"/>
    <w:rsid w:val="005A23DB"/>
    <w:rsid w:val="005A2440"/>
    <w:rsid w:val="005A2A59"/>
    <w:rsid w:val="005A2D19"/>
    <w:rsid w:val="005A2E94"/>
    <w:rsid w:val="005A311C"/>
    <w:rsid w:val="005A373D"/>
    <w:rsid w:val="005A3C49"/>
    <w:rsid w:val="005A3DD4"/>
    <w:rsid w:val="005A3E2B"/>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5A6"/>
    <w:rsid w:val="005B0726"/>
    <w:rsid w:val="005B07B0"/>
    <w:rsid w:val="005B0826"/>
    <w:rsid w:val="005B08B2"/>
    <w:rsid w:val="005B08DE"/>
    <w:rsid w:val="005B0DDD"/>
    <w:rsid w:val="005B0F7D"/>
    <w:rsid w:val="005B11D7"/>
    <w:rsid w:val="005B1C16"/>
    <w:rsid w:val="005B2685"/>
    <w:rsid w:val="005B2F79"/>
    <w:rsid w:val="005B31C2"/>
    <w:rsid w:val="005B36B3"/>
    <w:rsid w:val="005B3750"/>
    <w:rsid w:val="005B3A87"/>
    <w:rsid w:val="005B3BF7"/>
    <w:rsid w:val="005B3DCA"/>
    <w:rsid w:val="005B3FA6"/>
    <w:rsid w:val="005B41A9"/>
    <w:rsid w:val="005B467E"/>
    <w:rsid w:val="005B46D0"/>
    <w:rsid w:val="005B4B18"/>
    <w:rsid w:val="005B4BF3"/>
    <w:rsid w:val="005B4D14"/>
    <w:rsid w:val="005B5027"/>
    <w:rsid w:val="005B53F2"/>
    <w:rsid w:val="005B53F4"/>
    <w:rsid w:val="005B55D8"/>
    <w:rsid w:val="005B5F41"/>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CC9"/>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B14"/>
    <w:rsid w:val="005D3D5D"/>
    <w:rsid w:val="005D3E15"/>
    <w:rsid w:val="005D3F05"/>
    <w:rsid w:val="005D41D3"/>
    <w:rsid w:val="005D4CE2"/>
    <w:rsid w:val="005D4E8D"/>
    <w:rsid w:val="005D4F0E"/>
    <w:rsid w:val="005D56A5"/>
    <w:rsid w:val="005D56F4"/>
    <w:rsid w:val="005D58EB"/>
    <w:rsid w:val="005D5934"/>
    <w:rsid w:val="005D59D7"/>
    <w:rsid w:val="005D5EEA"/>
    <w:rsid w:val="005D626A"/>
    <w:rsid w:val="005D63BB"/>
    <w:rsid w:val="005D6512"/>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CD0"/>
    <w:rsid w:val="005E3E22"/>
    <w:rsid w:val="005E3F24"/>
    <w:rsid w:val="005E4141"/>
    <w:rsid w:val="005E4340"/>
    <w:rsid w:val="005E445E"/>
    <w:rsid w:val="005E44DD"/>
    <w:rsid w:val="005E482E"/>
    <w:rsid w:val="005E4A45"/>
    <w:rsid w:val="005E5136"/>
    <w:rsid w:val="005E53B2"/>
    <w:rsid w:val="005E543A"/>
    <w:rsid w:val="005E545E"/>
    <w:rsid w:val="005E5502"/>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739"/>
    <w:rsid w:val="005F39FD"/>
    <w:rsid w:val="005F3D06"/>
    <w:rsid w:val="005F3D14"/>
    <w:rsid w:val="005F3EED"/>
    <w:rsid w:val="005F407A"/>
    <w:rsid w:val="005F4591"/>
    <w:rsid w:val="005F46D5"/>
    <w:rsid w:val="005F475C"/>
    <w:rsid w:val="005F4797"/>
    <w:rsid w:val="005F4E52"/>
    <w:rsid w:val="005F4F92"/>
    <w:rsid w:val="005F5565"/>
    <w:rsid w:val="005F56BF"/>
    <w:rsid w:val="005F5D43"/>
    <w:rsid w:val="005F5D68"/>
    <w:rsid w:val="005F5F68"/>
    <w:rsid w:val="005F600D"/>
    <w:rsid w:val="005F601A"/>
    <w:rsid w:val="005F6096"/>
    <w:rsid w:val="005F61D3"/>
    <w:rsid w:val="005F6921"/>
    <w:rsid w:val="005F6C31"/>
    <w:rsid w:val="005F6C44"/>
    <w:rsid w:val="005F6CA1"/>
    <w:rsid w:val="005F6D33"/>
    <w:rsid w:val="005F6E2A"/>
    <w:rsid w:val="005F6FF0"/>
    <w:rsid w:val="005F7283"/>
    <w:rsid w:val="005F733E"/>
    <w:rsid w:val="005F775B"/>
    <w:rsid w:val="005F7DEC"/>
    <w:rsid w:val="005F7FA6"/>
    <w:rsid w:val="006003E5"/>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2F6"/>
    <w:rsid w:val="00610476"/>
    <w:rsid w:val="006105B7"/>
    <w:rsid w:val="0061066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28BC"/>
    <w:rsid w:val="00612DA8"/>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E15"/>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4B4"/>
    <w:rsid w:val="006215F4"/>
    <w:rsid w:val="00621609"/>
    <w:rsid w:val="006218A3"/>
    <w:rsid w:val="00621AF8"/>
    <w:rsid w:val="00621CB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A67"/>
    <w:rsid w:val="00633D2E"/>
    <w:rsid w:val="00633D6B"/>
    <w:rsid w:val="00633F2D"/>
    <w:rsid w:val="00634007"/>
    <w:rsid w:val="0063478D"/>
    <w:rsid w:val="006347B4"/>
    <w:rsid w:val="00634937"/>
    <w:rsid w:val="00634D64"/>
    <w:rsid w:val="006354E7"/>
    <w:rsid w:val="00635542"/>
    <w:rsid w:val="0063589D"/>
    <w:rsid w:val="00635A80"/>
    <w:rsid w:val="006366A8"/>
    <w:rsid w:val="006366CC"/>
    <w:rsid w:val="006369E0"/>
    <w:rsid w:val="006371C1"/>
    <w:rsid w:val="0063722E"/>
    <w:rsid w:val="006376D6"/>
    <w:rsid w:val="006377F3"/>
    <w:rsid w:val="00637928"/>
    <w:rsid w:val="00637DBA"/>
    <w:rsid w:val="00637DCC"/>
    <w:rsid w:val="00640464"/>
    <w:rsid w:val="006406DF"/>
    <w:rsid w:val="006410D7"/>
    <w:rsid w:val="00641605"/>
    <w:rsid w:val="0064189D"/>
    <w:rsid w:val="006419BA"/>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610"/>
    <w:rsid w:val="006537A7"/>
    <w:rsid w:val="006537FE"/>
    <w:rsid w:val="00653BBF"/>
    <w:rsid w:val="00654159"/>
    <w:rsid w:val="00654786"/>
    <w:rsid w:val="00654A55"/>
    <w:rsid w:val="00654C69"/>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77F"/>
    <w:rsid w:val="00657863"/>
    <w:rsid w:val="006578D6"/>
    <w:rsid w:val="0065799C"/>
    <w:rsid w:val="00657A20"/>
    <w:rsid w:val="00657E68"/>
    <w:rsid w:val="006603A4"/>
    <w:rsid w:val="006603E0"/>
    <w:rsid w:val="006604DE"/>
    <w:rsid w:val="0066059F"/>
    <w:rsid w:val="006607D1"/>
    <w:rsid w:val="00660C2E"/>
    <w:rsid w:val="00661437"/>
    <w:rsid w:val="00661917"/>
    <w:rsid w:val="00661A34"/>
    <w:rsid w:val="00661C1F"/>
    <w:rsid w:val="00661EF8"/>
    <w:rsid w:val="006620B3"/>
    <w:rsid w:val="006624AA"/>
    <w:rsid w:val="00662668"/>
    <w:rsid w:val="006628F9"/>
    <w:rsid w:val="00662AE5"/>
    <w:rsid w:val="006631CC"/>
    <w:rsid w:val="00663562"/>
    <w:rsid w:val="006638B4"/>
    <w:rsid w:val="00663F08"/>
    <w:rsid w:val="0066408B"/>
    <w:rsid w:val="00664163"/>
    <w:rsid w:val="00664224"/>
    <w:rsid w:val="006643CA"/>
    <w:rsid w:val="006643F6"/>
    <w:rsid w:val="006647B0"/>
    <w:rsid w:val="00664803"/>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A9"/>
    <w:rsid w:val="006709D7"/>
    <w:rsid w:val="00670A8A"/>
    <w:rsid w:val="00670CD5"/>
    <w:rsid w:val="00671272"/>
    <w:rsid w:val="0067142B"/>
    <w:rsid w:val="006714A3"/>
    <w:rsid w:val="00671ADC"/>
    <w:rsid w:val="00671EB4"/>
    <w:rsid w:val="00672294"/>
    <w:rsid w:val="00672315"/>
    <w:rsid w:val="006724B9"/>
    <w:rsid w:val="00672677"/>
    <w:rsid w:val="0067292B"/>
    <w:rsid w:val="00672B51"/>
    <w:rsid w:val="00672DA8"/>
    <w:rsid w:val="006732EE"/>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C82"/>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BA0"/>
    <w:rsid w:val="006A7FF7"/>
    <w:rsid w:val="006B058F"/>
    <w:rsid w:val="006B07D2"/>
    <w:rsid w:val="006B08D2"/>
    <w:rsid w:val="006B0A36"/>
    <w:rsid w:val="006B0BFC"/>
    <w:rsid w:val="006B0DD8"/>
    <w:rsid w:val="006B1196"/>
    <w:rsid w:val="006B147C"/>
    <w:rsid w:val="006B15F3"/>
    <w:rsid w:val="006B168C"/>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2F1"/>
    <w:rsid w:val="006C638F"/>
    <w:rsid w:val="006C63BE"/>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4F99"/>
    <w:rsid w:val="006D5071"/>
    <w:rsid w:val="006D5458"/>
    <w:rsid w:val="006D55C1"/>
    <w:rsid w:val="006D5957"/>
    <w:rsid w:val="006D5BE7"/>
    <w:rsid w:val="006D5CA4"/>
    <w:rsid w:val="006D5E93"/>
    <w:rsid w:val="006D694E"/>
    <w:rsid w:val="006D6A74"/>
    <w:rsid w:val="006D6C84"/>
    <w:rsid w:val="006D6D41"/>
    <w:rsid w:val="006D6DEC"/>
    <w:rsid w:val="006D6ED9"/>
    <w:rsid w:val="006D71F7"/>
    <w:rsid w:val="006D7293"/>
    <w:rsid w:val="006D7325"/>
    <w:rsid w:val="006D7376"/>
    <w:rsid w:val="006D761A"/>
    <w:rsid w:val="006D789A"/>
    <w:rsid w:val="006D7BAD"/>
    <w:rsid w:val="006D7DB9"/>
    <w:rsid w:val="006D7F96"/>
    <w:rsid w:val="006E0379"/>
    <w:rsid w:val="006E088E"/>
    <w:rsid w:val="006E0956"/>
    <w:rsid w:val="006E11FF"/>
    <w:rsid w:val="006E1B58"/>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996"/>
    <w:rsid w:val="006E6C94"/>
    <w:rsid w:val="006E6DE3"/>
    <w:rsid w:val="006E6E35"/>
    <w:rsid w:val="006E766E"/>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275"/>
    <w:rsid w:val="006F4560"/>
    <w:rsid w:val="006F45DD"/>
    <w:rsid w:val="006F4E82"/>
    <w:rsid w:val="006F4EEF"/>
    <w:rsid w:val="006F4F16"/>
    <w:rsid w:val="006F5143"/>
    <w:rsid w:val="006F526C"/>
    <w:rsid w:val="006F545B"/>
    <w:rsid w:val="006F594F"/>
    <w:rsid w:val="006F5ECC"/>
    <w:rsid w:val="006F63C9"/>
    <w:rsid w:val="006F667E"/>
    <w:rsid w:val="006F6A99"/>
    <w:rsid w:val="006F6E2C"/>
    <w:rsid w:val="006F6E2E"/>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72"/>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2FB"/>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101"/>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17F3C"/>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C56"/>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6B"/>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9D1"/>
    <w:rsid w:val="00742E17"/>
    <w:rsid w:val="00742E2C"/>
    <w:rsid w:val="0074301E"/>
    <w:rsid w:val="00743042"/>
    <w:rsid w:val="00743170"/>
    <w:rsid w:val="00743742"/>
    <w:rsid w:val="00743B6E"/>
    <w:rsid w:val="00743F1E"/>
    <w:rsid w:val="007443EF"/>
    <w:rsid w:val="00744418"/>
    <w:rsid w:val="00744984"/>
    <w:rsid w:val="00744CF8"/>
    <w:rsid w:val="00744CFC"/>
    <w:rsid w:val="00744D7F"/>
    <w:rsid w:val="007454AB"/>
    <w:rsid w:val="007455B0"/>
    <w:rsid w:val="007457B3"/>
    <w:rsid w:val="0074592B"/>
    <w:rsid w:val="00745A1F"/>
    <w:rsid w:val="00745AAA"/>
    <w:rsid w:val="00745F81"/>
    <w:rsid w:val="007461AD"/>
    <w:rsid w:val="00746226"/>
    <w:rsid w:val="007462AB"/>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4C5"/>
    <w:rsid w:val="007515B1"/>
    <w:rsid w:val="007519A2"/>
    <w:rsid w:val="007519F2"/>
    <w:rsid w:val="00751BBA"/>
    <w:rsid w:val="00751ECD"/>
    <w:rsid w:val="0075256E"/>
    <w:rsid w:val="00752C28"/>
    <w:rsid w:val="00752C89"/>
    <w:rsid w:val="00752F82"/>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4F5B"/>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41C"/>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237"/>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98F"/>
    <w:rsid w:val="00790B27"/>
    <w:rsid w:val="00790B39"/>
    <w:rsid w:val="00790BEC"/>
    <w:rsid w:val="00790E64"/>
    <w:rsid w:val="007910DC"/>
    <w:rsid w:val="00791304"/>
    <w:rsid w:val="00791331"/>
    <w:rsid w:val="00791A7A"/>
    <w:rsid w:val="00791BCC"/>
    <w:rsid w:val="007920D1"/>
    <w:rsid w:val="00792166"/>
    <w:rsid w:val="00792673"/>
    <w:rsid w:val="0079276C"/>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DF0"/>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1"/>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4FC"/>
    <w:rsid w:val="007C053E"/>
    <w:rsid w:val="007C0788"/>
    <w:rsid w:val="007C0974"/>
    <w:rsid w:val="007C0A2D"/>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2A6"/>
    <w:rsid w:val="007C6372"/>
    <w:rsid w:val="007C63D9"/>
    <w:rsid w:val="007C6526"/>
    <w:rsid w:val="007C65C7"/>
    <w:rsid w:val="007C6641"/>
    <w:rsid w:val="007C6870"/>
    <w:rsid w:val="007C6F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05"/>
    <w:rsid w:val="007D6E7C"/>
    <w:rsid w:val="007D6F08"/>
    <w:rsid w:val="007D6F4B"/>
    <w:rsid w:val="007D754F"/>
    <w:rsid w:val="007D7599"/>
    <w:rsid w:val="007D7BA0"/>
    <w:rsid w:val="007D7D55"/>
    <w:rsid w:val="007E033A"/>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3B"/>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1BF"/>
    <w:rsid w:val="007F325D"/>
    <w:rsid w:val="007F344E"/>
    <w:rsid w:val="007F37E8"/>
    <w:rsid w:val="007F3DA3"/>
    <w:rsid w:val="007F3F81"/>
    <w:rsid w:val="007F4047"/>
    <w:rsid w:val="007F4316"/>
    <w:rsid w:val="007F4332"/>
    <w:rsid w:val="007F4744"/>
    <w:rsid w:val="007F4764"/>
    <w:rsid w:val="007F4EDA"/>
    <w:rsid w:val="007F5163"/>
    <w:rsid w:val="007F52D9"/>
    <w:rsid w:val="007F55B5"/>
    <w:rsid w:val="007F5C75"/>
    <w:rsid w:val="007F6233"/>
    <w:rsid w:val="007F646A"/>
    <w:rsid w:val="007F697D"/>
    <w:rsid w:val="007F6B49"/>
    <w:rsid w:val="007F6C81"/>
    <w:rsid w:val="007F6FD2"/>
    <w:rsid w:val="007F78D7"/>
    <w:rsid w:val="007F7E98"/>
    <w:rsid w:val="00800364"/>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9C5"/>
    <w:rsid w:val="00807338"/>
    <w:rsid w:val="008076D6"/>
    <w:rsid w:val="0080796C"/>
    <w:rsid w:val="00807C04"/>
    <w:rsid w:val="00807CB2"/>
    <w:rsid w:val="00807D56"/>
    <w:rsid w:val="00810136"/>
    <w:rsid w:val="008101DE"/>
    <w:rsid w:val="00810620"/>
    <w:rsid w:val="00810D11"/>
    <w:rsid w:val="00810EA2"/>
    <w:rsid w:val="00810F53"/>
    <w:rsid w:val="008118E1"/>
    <w:rsid w:val="008119FF"/>
    <w:rsid w:val="00811C84"/>
    <w:rsid w:val="00811DC7"/>
    <w:rsid w:val="008122B1"/>
    <w:rsid w:val="00812886"/>
    <w:rsid w:val="0081299A"/>
    <w:rsid w:val="00812A13"/>
    <w:rsid w:val="00812AB2"/>
    <w:rsid w:val="00812BA8"/>
    <w:rsid w:val="00812C15"/>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28"/>
    <w:rsid w:val="00814F33"/>
    <w:rsid w:val="008150B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33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073"/>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F50"/>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3"/>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B34"/>
    <w:rsid w:val="00862DBA"/>
    <w:rsid w:val="00862DD4"/>
    <w:rsid w:val="00862EB4"/>
    <w:rsid w:val="00862FBA"/>
    <w:rsid w:val="0086305F"/>
    <w:rsid w:val="008630EB"/>
    <w:rsid w:val="00863140"/>
    <w:rsid w:val="0086363E"/>
    <w:rsid w:val="0086364E"/>
    <w:rsid w:val="00863777"/>
    <w:rsid w:val="00863832"/>
    <w:rsid w:val="00863A20"/>
    <w:rsid w:val="00863B69"/>
    <w:rsid w:val="00863FEC"/>
    <w:rsid w:val="0086409A"/>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72A8"/>
    <w:rsid w:val="008775C1"/>
    <w:rsid w:val="0087765A"/>
    <w:rsid w:val="00877744"/>
    <w:rsid w:val="008777E0"/>
    <w:rsid w:val="00877B55"/>
    <w:rsid w:val="00880079"/>
    <w:rsid w:val="008800CB"/>
    <w:rsid w:val="008803C0"/>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15D"/>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AC6"/>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757"/>
    <w:rsid w:val="00895AE7"/>
    <w:rsid w:val="00895F5B"/>
    <w:rsid w:val="008962A9"/>
    <w:rsid w:val="00896423"/>
    <w:rsid w:val="00896437"/>
    <w:rsid w:val="00896DA5"/>
    <w:rsid w:val="008972B1"/>
    <w:rsid w:val="00897338"/>
    <w:rsid w:val="008973F6"/>
    <w:rsid w:val="00897432"/>
    <w:rsid w:val="0089749A"/>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0BAC"/>
    <w:rsid w:val="008B12D6"/>
    <w:rsid w:val="008B1326"/>
    <w:rsid w:val="008B1548"/>
    <w:rsid w:val="008B1739"/>
    <w:rsid w:val="008B1DC9"/>
    <w:rsid w:val="008B1FC1"/>
    <w:rsid w:val="008B226C"/>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177"/>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70C"/>
    <w:rsid w:val="008C6958"/>
    <w:rsid w:val="008C6BEE"/>
    <w:rsid w:val="008C709D"/>
    <w:rsid w:val="008C71AA"/>
    <w:rsid w:val="008C7847"/>
    <w:rsid w:val="008C7D40"/>
    <w:rsid w:val="008C7E27"/>
    <w:rsid w:val="008C7F03"/>
    <w:rsid w:val="008D030F"/>
    <w:rsid w:val="008D055B"/>
    <w:rsid w:val="008D0743"/>
    <w:rsid w:val="008D0745"/>
    <w:rsid w:val="008D0806"/>
    <w:rsid w:val="008D0BD9"/>
    <w:rsid w:val="008D0D25"/>
    <w:rsid w:val="008D1558"/>
    <w:rsid w:val="008D1790"/>
    <w:rsid w:val="008D1A0C"/>
    <w:rsid w:val="008D25A3"/>
    <w:rsid w:val="008D2629"/>
    <w:rsid w:val="008D265D"/>
    <w:rsid w:val="008D278A"/>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868"/>
    <w:rsid w:val="008D7BA6"/>
    <w:rsid w:val="008D7BCA"/>
    <w:rsid w:val="008E0015"/>
    <w:rsid w:val="008E0553"/>
    <w:rsid w:val="008E0684"/>
    <w:rsid w:val="008E0A18"/>
    <w:rsid w:val="008E1359"/>
    <w:rsid w:val="008E14B9"/>
    <w:rsid w:val="008E14F3"/>
    <w:rsid w:val="008E15EC"/>
    <w:rsid w:val="008E19F4"/>
    <w:rsid w:val="008E1A59"/>
    <w:rsid w:val="008E1DAF"/>
    <w:rsid w:val="008E1E01"/>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455"/>
    <w:rsid w:val="008E47E5"/>
    <w:rsid w:val="008E4E56"/>
    <w:rsid w:val="008E52A7"/>
    <w:rsid w:val="008E53AA"/>
    <w:rsid w:val="008E53DA"/>
    <w:rsid w:val="008E5437"/>
    <w:rsid w:val="008E5A8F"/>
    <w:rsid w:val="008E5DB4"/>
    <w:rsid w:val="008E63BF"/>
    <w:rsid w:val="008E63D6"/>
    <w:rsid w:val="008E654A"/>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4AA"/>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3EE"/>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1F"/>
    <w:rsid w:val="00913150"/>
    <w:rsid w:val="009133B6"/>
    <w:rsid w:val="009138E9"/>
    <w:rsid w:val="00913B38"/>
    <w:rsid w:val="00913CA0"/>
    <w:rsid w:val="00913D46"/>
    <w:rsid w:val="009140A4"/>
    <w:rsid w:val="009141E7"/>
    <w:rsid w:val="0091427D"/>
    <w:rsid w:val="009145A6"/>
    <w:rsid w:val="009147DB"/>
    <w:rsid w:val="0091495E"/>
    <w:rsid w:val="00914988"/>
    <w:rsid w:val="00914CF9"/>
    <w:rsid w:val="00914FAF"/>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E03"/>
    <w:rsid w:val="00917F7A"/>
    <w:rsid w:val="00920102"/>
    <w:rsid w:val="009201B0"/>
    <w:rsid w:val="009204AE"/>
    <w:rsid w:val="009209D6"/>
    <w:rsid w:val="00920A35"/>
    <w:rsid w:val="00920A47"/>
    <w:rsid w:val="00920EA0"/>
    <w:rsid w:val="009211B9"/>
    <w:rsid w:val="009218B1"/>
    <w:rsid w:val="0092196D"/>
    <w:rsid w:val="009219D7"/>
    <w:rsid w:val="00921B1E"/>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982"/>
    <w:rsid w:val="00931CA5"/>
    <w:rsid w:val="00931CF7"/>
    <w:rsid w:val="009320AD"/>
    <w:rsid w:val="009325A7"/>
    <w:rsid w:val="0093261D"/>
    <w:rsid w:val="0093267C"/>
    <w:rsid w:val="00932BFE"/>
    <w:rsid w:val="00932E1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5DEB"/>
    <w:rsid w:val="0093658D"/>
    <w:rsid w:val="00936803"/>
    <w:rsid w:val="00936BF4"/>
    <w:rsid w:val="00936BF5"/>
    <w:rsid w:val="00936C91"/>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5DA"/>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5E1"/>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A01"/>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8F5"/>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206"/>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D2F"/>
    <w:rsid w:val="009A0F72"/>
    <w:rsid w:val="009A0FD7"/>
    <w:rsid w:val="009A1770"/>
    <w:rsid w:val="009A18A4"/>
    <w:rsid w:val="009A1AA9"/>
    <w:rsid w:val="009A1F14"/>
    <w:rsid w:val="009A1F17"/>
    <w:rsid w:val="009A22EF"/>
    <w:rsid w:val="009A23AD"/>
    <w:rsid w:val="009A2462"/>
    <w:rsid w:val="009A268B"/>
    <w:rsid w:val="009A2769"/>
    <w:rsid w:val="009A294A"/>
    <w:rsid w:val="009A2CEA"/>
    <w:rsid w:val="009A2DEC"/>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7B4"/>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06C"/>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4CF"/>
    <w:rsid w:val="009B5574"/>
    <w:rsid w:val="009B5B99"/>
    <w:rsid w:val="009B5D78"/>
    <w:rsid w:val="009B5F58"/>
    <w:rsid w:val="009B60A6"/>
    <w:rsid w:val="009B615C"/>
    <w:rsid w:val="009B6BB5"/>
    <w:rsid w:val="009B6BCC"/>
    <w:rsid w:val="009B6BFD"/>
    <w:rsid w:val="009B6CD7"/>
    <w:rsid w:val="009B6F70"/>
    <w:rsid w:val="009B7116"/>
    <w:rsid w:val="009B7467"/>
    <w:rsid w:val="009B7CBD"/>
    <w:rsid w:val="009B7E4A"/>
    <w:rsid w:val="009B7FF8"/>
    <w:rsid w:val="009C0140"/>
    <w:rsid w:val="009C0411"/>
    <w:rsid w:val="009C0464"/>
    <w:rsid w:val="009C05D9"/>
    <w:rsid w:val="009C0902"/>
    <w:rsid w:val="009C0BCC"/>
    <w:rsid w:val="009C0CE2"/>
    <w:rsid w:val="009C0CF3"/>
    <w:rsid w:val="009C106C"/>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B6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4D8"/>
    <w:rsid w:val="009C654D"/>
    <w:rsid w:val="009C670E"/>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0A"/>
    <w:rsid w:val="009D7DCF"/>
    <w:rsid w:val="009E037E"/>
    <w:rsid w:val="009E048A"/>
    <w:rsid w:val="009E06DF"/>
    <w:rsid w:val="009E0830"/>
    <w:rsid w:val="009E0E36"/>
    <w:rsid w:val="009E0F93"/>
    <w:rsid w:val="009E1166"/>
    <w:rsid w:val="009E14B5"/>
    <w:rsid w:val="009E178D"/>
    <w:rsid w:val="009E1CA0"/>
    <w:rsid w:val="009E2757"/>
    <w:rsid w:val="009E28F3"/>
    <w:rsid w:val="009E2AC9"/>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4E4"/>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855"/>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AC6"/>
    <w:rsid w:val="00A16AF7"/>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2F4D"/>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6FC"/>
    <w:rsid w:val="00A35788"/>
    <w:rsid w:val="00A3579B"/>
    <w:rsid w:val="00A3581B"/>
    <w:rsid w:val="00A358EB"/>
    <w:rsid w:val="00A359BE"/>
    <w:rsid w:val="00A35A09"/>
    <w:rsid w:val="00A35E02"/>
    <w:rsid w:val="00A35F1F"/>
    <w:rsid w:val="00A35F45"/>
    <w:rsid w:val="00A36367"/>
    <w:rsid w:val="00A363D5"/>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52"/>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6F51"/>
    <w:rsid w:val="00A47210"/>
    <w:rsid w:val="00A4784C"/>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76E"/>
    <w:rsid w:val="00A65BB3"/>
    <w:rsid w:val="00A65C06"/>
    <w:rsid w:val="00A65C56"/>
    <w:rsid w:val="00A66348"/>
    <w:rsid w:val="00A66506"/>
    <w:rsid w:val="00A665AA"/>
    <w:rsid w:val="00A6682A"/>
    <w:rsid w:val="00A674CB"/>
    <w:rsid w:val="00A676EE"/>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510"/>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26B"/>
    <w:rsid w:val="00A834AE"/>
    <w:rsid w:val="00A83562"/>
    <w:rsid w:val="00A83E5F"/>
    <w:rsid w:val="00A83E99"/>
    <w:rsid w:val="00A83F8D"/>
    <w:rsid w:val="00A840BA"/>
    <w:rsid w:val="00A844C9"/>
    <w:rsid w:val="00A84D2E"/>
    <w:rsid w:val="00A853A3"/>
    <w:rsid w:val="00A853B9"/>
    <w:rsid w:val="00A85F3B"/>
    <w:rsid w:val="00A86608"/>
    <w:rsid w:val="00A86676"/>
    <w:rsid w:val="00A868A5"/>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4F5"/>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A3C"/>
    <w:rsid w:val="00AA4B6C"/>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0DBB"/>
    <w:rsid w:val="00AB10DF"/>
    <w:rsid w:val="00AB1446"/>
    <w:rsid w:val="00AB1B9C"/>
    <w:rsid w:val="00AB1C36"/>
    <w:rsid w:val="00AB1F47"/>
    <w:rsid w:val="00AB213C"/>
    <w:rsid w:val="00AB240A"/>
    <w:rsid w:val="00AB2435"/>
    <w:rsid w:val="00AB25AC"/>
    <w:rsid w:val="00AB2656"/>
    <w:rsid w:val="00AB29FB"/>
    <w:rsid w:val="00AB2AF2"/>
    <w:rsid w:val="00AB2C1F"/>
    <w:rsid w:val="00AB2FD8"/>
    <w:rsid w:val="00AB3238"/>
    <w:rsid w:val="00AB34D1"/>
    <w:rsid w:val="00AB3500"/>
    <w:rsid w:val="00AB36D3"/>
    <w:rsid w:val="00AB3851"/>
    <w:rsid w:val="00AB38E5"/>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6570"/>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4D0E"/>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B6A"/>
    <w:rsid w:val="00AE4FD6"/>
    <w:rsid w:val="00AE512B"/>
    <w:rsid w:val="00AE5239"/>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31F3"/>
    <w:rsid w:val="00AF33D5"/>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5E12"/>
    <w:rsid w:val="00AF6251"/>
    <w:rsid w:val="00AF62F4"/>
    <w:rsid w:val="00AF638C"/>
    <w:rsid w:val="00AF672A"/>
    <w:rsid w:val="00AF6996"/>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1973"/>
    <w:rsid w:val="00B02183"/>
    <w:rsid w:val="00B021AD"/>
    <w:rsid w:val="00B0266D"/>
    <w:rsid w:val="00B02CCC"/>
    <w:rsid w:val="00B03731"/>
    <w:rsid w:val="00B037B8"/>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9D9"/>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1EA"/>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75"/>
    <w:rsid w:val="00B239ED"/>
    <w:rsid w:val="00B240A4"/>
    <w:rsid w:val="00B24148"/>
    <w:rsid w:val="00B24159"/>
    <w:rsid w:val="00B24B56"/>
    <w:rsid w:val="00B24C08"/>
    <w:rsid w:val="00B24C47"/>
    <w:rsid w:val="00B24CB2"/>
    <w:rsid w:val="00B24DC5"/>
    <w:rsid w:val="00B24ED3"/>
    <w:rsid w:val="00B254AA"/>
    <w:rsid w:val="00B255A4"/>
    <w:rsid w:val="00B2560E"/>
    <w:rsid w:val="00B2565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499"/>
    <w:rsid w:val="00B32581"/>
    <w:rsid w:val="00B329B2"/>
    <w:rsid w:val="00B32AC4"/>
    <w:rsid w:val="00B32E61"/>
    <w:rsid w:val="00B33873"/>
    <w:rsid w:val="00B33A8B"/>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8AF"/>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1F39"/>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6F6"/>
    <w:rsid w:val="00B618DB"/>
    <w:rsid w:val="00B61FA6"/>
    <w:rsid w:val="00B62116"/>
    <w:rsid w:val="00B6240C"/>
    <w:rsid w:val="00B62514"/>
    <w:rsid w:val="00B625E9"/>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78C"/>
    <w:rsid w:val="00B87977"/>
    <w:rsid w:val="00B879D3"/>
    <w:rsid w:val="00B87A76"/>
    <w:rsid w:val="00B87F06"/>
    <w:rsid w:val="00B9008A"/>
    <w:rsid w:val="00B90249"/>
    <w:rsid w:val="00B905B1"/>
    <w:rsid w:val="00B9080E"/>
    <w:rsid w:val="00B9107F"/>
    <w:rsid w:val="00B913BE"/>
    <w:rsid w:val="00B9176A"/>
    <w:rsid w:val="00B919BD"/>
    <w:rsid w:val="00B91ACB"/>
    <w:rsid w:val="00B91AED"/>
    <w:rsid w:val="00B91D3C"/>
    <w:rsid w:val="00B91D6A"/>
    <w:rsid w:val="00B91D78"/>
    <w:rsid w:val="00B91ED9"/>
    <w:rsid w:val="00B922B4"/>
    <w:rsid w:val="00B92AAE"/>
    <w:rsid w:val="00B92AE2"/>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2AE"/>
    <w:rsid w:val="00BA1335"/>
    <w:rsid w:val="00BA1454"/>
    <w:rsid w:val="00BA1536"/>
    <w:rsid w:val="00BA1969"/>
    <w:rsid w:val="00BA196C"/>
    <w:rsid w:val="00BA22C6"/>
    <w:rsid w:val="00BA2783"/>
    <w:rsid w:val="00BA27B3"/>
    <w:rsid w:val="00BA2A1E"/>
    <w:rsid w:val="00BA2B71"/>
    <w:rsid w:val="00BA2EE9"/>
    <w:rsid w:val="00BA2F6F"/>
    <w:rsid w:val="00BA31E7"/>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8B3"/>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0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BEC"/>
    <w:rsid w:val="00BB4C4A"/>
    <w:rsid w:val="00BB4C75"/>
    <w:rsid w:val="00BB4CB4"/>
    <w:rsid w:val="00BB4CC0"/>
    <w:rsid w:val="00BB4E0C"/>
    <w:rsid w:val="00BB4E4E"/>
    <w:rsid w:val="00BB50F0"/>
    <w:rsid w:val="00BB52A0"/>
    <w:rsid w:val="00BB562A"/>
    <w:rsid w:val="00BB5901"/>
    <w:rsid w:val="00BB5D92"/>
    <w:rsid w:val="00BB5E64"/>
    <w:rsid w:val="00BB6214"/>
    <w:rsid w:val="00BB65B3"/>
    <w:rsid w:val="00BB69C3"/>
    <w:rsid w:val="00BB6B5E"/>
    <w:rsid w:val="00BB6F72"/>
    <w:rsid w:val="00BB70BD"/>
    <w:rsid w:val="00BB717E"/>
    <w:rsid w:val="00BB7201"/>
    <w:rsid w:val="00BB77EE"/>
    <w:rsid w:val="00BB7E96"/>
    <w:rsid w:val="00BC01CB"/>
    <w:rsid w:val="00BC02A3"/>
    <w:rsid w:val="00BC09B5"/>
    <w:rsid w:val="00BC0C4C"/>
    <w:rsid w:val="00BC0D98"/>
    <w:rsid w:val="00BC106B"/>
    <w:rsid w:val="00BC13C8"/>
    <w:rsid w:val="00BC14A9"/>
    <w:rsid w:val="00BC178C"/>
    <w:rsid w:val="00BC1987"/>
    <w:rsid w:val="00BC1A64"/>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01C"/>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9C5"/>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659"/>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465"/>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0868"/>
    <w:rsid w:val="00BF1288"/>
    <w:rsid w:val="00BF136F"/>
    <w:rsid w:val="00BF1510"/>
    <w:rsid w:val="00BF190B"/>
    <w:rsid w:val="00BF1A7B"/>
    <w:rsid w:val="00BF1AC1"/>
    <w:rsid w:val="00BF1AE9"/>
    <w:rsid w:val="00BF1D28"/>
    <w:rsid w:val="00BF1D49"/>
    <w:rsid w:val="00BF247D"/>
    <w:rsid w:val="00BF2501"/>
    <w:rsid w:val="00BF267D"/>
    <w:rsid w:val="00BF285B"/>
    <w:rsid w:val="00BF29E4"/>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5A"/>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27A"/>
    <w:rsid w:val="00C1232C"/>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1FB3"/>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4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DD"/>
    <w:rsid w:val="00C418EE"/>
    <w:rsid w:val="00C41E89"/>
    <w:rsid w:val="00C4208D"/>
    <w:rsid w:val="00C42294"/>
    <w:rsid w:val="00C4241B"/>
    <w:rsid w:val="00C42540"/>
    <w:rsid w:val="00C42B0D"/>
    <w:rsid w:val="00C42B26"/>
    <w:rsid w:val="00C42C78"/>
    <w:rsid w:val="00C42D7E"/>
    <w:rsid w:val="00C43131"/>
    <w:rsid w:val="00C432F6"/>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5F8E"/>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8F4"/>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57C"/>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A4E"/>
    <w:rsid w:val="00C67C69"/>
    <w:rsid w:val="00C67EDD"/>
    <w:rsid w:val="00C67F94"/>
    <w:rsid w:val="00C67FE1"/>
    <w:rsid w:val="00C7046B"/>
    <w:rsid w:val="00C70541"/>
    <w:rsid w:val="00C70B59"/>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0DD3"/>
    <w:rsid w:val="00CA1060"/>
    <w:rsid w:val="00CA110F"/>
    <w:rsid w:val="00CA1332"/>
    <w:rsid w:val="00CA167B"/>
    <w:rsid w:val="00CA16EA"/>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18"/>
    <w:rsid w:val="00CB25ED"/>
    <w:rsid w:val="00CB25F2"/>
    <w:rsid w:val="00CB2949"/>
    <w:rsid w:val="00CB29A0"/>
    <w:rsid w:val="00CB3815"/>
    <w:rsid w:val="00CB3E78"/>
    <w:rsid w:val="00CB422A"/>
    <w:rsid w:val="00CB46E9"/>
    <w:rsid w:val="00CB4B76"/>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1B"/>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83C"/>
    <w:rsid w:val="00CC3C04"/>
    <w:rsid w:val="00CC4120"/>
    <w:rsid w:val="00CC4572"/>
    <w:rsid w:val="00CC457D"/>
    <w:rsid w:val="00CC493C"/>
    <w:rsid w:val="00CC4CA4"/>
    <w:rsid w:val="00CC4E10"/>
    <w:rsid w:val="00CC5098"/>
    <w:rsid w:val="00CC513B"/>
    <w:rsid w:val="00CC5A36"/>
    <w:rsid w:val="00CC5A95"/>
    <w:rsid w:val="00CC6448"/>
    <w:rsid w:val="00CC68DB"/>
    <w:rsid w:val="00CC6A21"/>
    <w:rsid w:val="00CC6B20"/>
    <w:rsid w:val="00CC6C19"/>
    <w:rsid w:val="00CC6F03"/>
    <w:rsid w:val="00CC7201"/>
    <w:rsid w:val="00CC724C"/>
    <w:rsid w:val="00CC74BD"/>
    <w:rsid w:val="00CC754D"/>
    <w:rsid w:val="00CC7807"/>
    <w:rsid w:val="00CC7C56"/>
    <w:rsid w:val="00CC7C84"/>
    <w:rsid w:val="00CC7F66"/>
    <w:rsid w:val="00CD048B"/>
    <w:rsid w:val="00CD05C3"/>
    <w:rsid w:val="00CD05F6"/>
    <w:rsid w:val="00CD072C"/>
    <w:rsid w:val="00CD076A"/>
    <w:rsid w:val="00CD07D0"/>
    <w:rsid w:val="00CD0874"/>
    <w:rsid w:val="00CD0B66"/>
    <w:rsid w:val="00CD0ED3"/>
    <w:rsid w:val="00CD0EEA"/>
    <w:rsid w:val="00CD10E6"/>
    <w:rsid w:val="00CD1744"/>
    <w:rsid w:val="00CD18D2"/>
    <w:rsid w:val="00CD1BD7"/>
    <w:rsid w:val="00CD1EB2"/>
    <w:rsid w:val="00CD2000"/>
    <w:rsid w:val="00CD20D7"/>
    <w:rsid w:val="00CD23EA"/>
    <w:rsid w:val="00CD2666"/>
    <w:rsid w:val="00CD2982"/>
    <w:rsid w:val="00CD299F"/>
    <w:rsid w:val="00CD2C5F"/>
    <w:rsid w:val="00CD2CCE"/>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7CE"/>
    <w:rsid w:val="00CD5B13"/>
    <w:rsid w:val="00CD5BC1"/>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2FD4"/>
    <w:rsid w:val="00CE31EE"/>
    <w:rsid w:val="00CE34B1"/>
    <w:rsid w:val="00CE37A4"/>
    <w:rsid w:val="00CE3828"/>
    <w:rsid w:val="00CE389B"/>
    <w:rsid w:val="00CE425B"/>
    <w:rsid w:val="00CE4285"/>
    <w:rsid w:val="00CE4346"/>
    <w:rsid w:val="00CE4675"/>
    <w:rsid w:val="00CE4961"/>
    <w:rsid w:val="00CE4A2D"/>
    <w:rsid w:val="00CE4FCD"/>
    <w:rsid w:val="00CE5528"/>
    <w:rsid w:val="00CE5AF2"/>
    <w:rsid w:val="00CE5DC7"/>
    <w:rsid w:val="00CE60E4"/>
    <w:rsid w:val="00CE6124"/>
    <w:rsid w:val="00CE62D7"/>
    <w:rsid w:val="00CE62E4"/>
    <w:rsid w:val="00CE634F"/>
    <w:rsid w:val="00CE684D"/>
    <w:rsid w:val="00CE685E"/>
    <w:rsid w:val="00CE69BB"/>
    <w:rsid w:val="00CE77A0"/>
    <w:rsid w:val="00CE784E"/>
    <w:rsid w:val="00CE791E"/>
    <w:rsid w:val="00CE7B8D"/>
    <w:rsid w:val="00CE7D7B"/>
    <w:rsid w:val="00CF05DA"/>
    <w:rsid w:val="00CF0606"/>
    <w:rsid w:val="00CF0ADE"/>
    <w:rsid w:val="00CF0E65"/>
    <w:rsid w:val="00CF0F33"/>
    <w:rsid w:val="00CF0F3F"/>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964"/>
    <w:rsid w:val="00CF7D5D"/>
    <w:rsid w:val="00D0018F"/>
    <w:rsid w:val="00D00207"/>
    <w:rsid w:val="00D005CD"/>
    <w:rsid w:val="00D006AA"/>
    <w:rsid w:val="00D00B1F"/>
    <w:rsid w:val="00D00D76"/>
    <w:rsid w:val="00D00E37"/>
    <w:rsid w:val="00D014C1"/>
    <w:rsid w:val="00D014DA"/>
    <w:rsid w:val="00D018DC"/>
    <w:rsid w:val="00D02332"/>
    <w:rsid w:val="00D02413"/>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6A2"/>
    <w:rsid w:val="00D14AB9"/>
    <w:rsid w:val="00D14AFB"/>
    <w:rsid w:val="00D14B1D"/>
    <w:rsid w:val="00D15360"/>
    <w:rsid w:val="00D1551E"/>
    <w:rsid w:val="00D15670"/>
    <w:rsid w:val="00D1586E"/>
    <w:rsid w:val="00D162F0"/>
    <w:rsid w:val="00D16459"/>
    <w:rsid w:val="00D165AF"/>
    <w:rsid w:val="00D17182"/>
    <w:rsid w:val="00D17325"/>
    <w:rsid w:val="00D174ED"/>
    <w:rsid w:val="00D17A8A"/>
    <w:rsid w:val="00D17ACE"/>
    <w:rsid w:val="00D17B64"/>
    <w:rsid w:val="00D17C3D"/>
    <w:rsid w:val="00D17EFE"/>
    <w:rsid w:val="00D17F91"/>
    <w:rsid w:val="00D17F9C"/>
    <w:rsid w:val="00D2007F"/>
    <w:rsid w:val="00D2012B"/>
    <w:rsid w:val="00D205F1"/>
    <w:rsid w:val="00D20707"/>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338"/>
    <w:rsid w:val="00D408F2"/>
    <w:rsid w:val="00D40942"/>
    <w:rsid w:val="00D4099B"/>
    <w:rsid w:val="00D41054"/>
    <w:rsid w:val="00D411D8"/>
    <w:rsid w:val="00D4174D"/>
    <w:rsid w:val="00D41927"/>
    <w:rsid w:val="00D4198F"/>
    <w:rsid w:val="00D41DB5"/>
    <w:rsid w:val="00D42285"/>
    <w:rsid w:val="00D425D0"/>
    <w:rsid w:val="00D426E8"/>
    <w:rsid w:val="00D42A18"/>
    <w:rsid w:val="00D42A40"/>
    <w:rsid w:val="00D42B42"/>
    <w:rsid w:val="00D436A8"/>
    <w:rsid w:val="00D4381B"/>
    <w:rsid w:val="00D441C2"/>
    <w:rsid w:val="00D44323"/>
    <w:rsid w:val="00D4449D"/>
    <w:rsid w:val="00D444A3"/>
    <w:rsid w:val="00D44851"/>
    <w:rsid w:val="00D44A32"/>
    <w:rsid w:val="00D44DCB"/>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496"/>
    <w:rsid w:val="00D50847"/>
    <w:rsid w:val="00D50873"/>
    <w:rsid w:val="00D50934"/>
    <w:rsid w:val="00D512B8"/>
    <w:rsid w:val="00D5159B"/>
    <w:rsid w:val="00D516CF"/>
    <w:rsid w:val="00D51878"/>
    <w:rsid w:val="00D51944"/>
    <w:rsid w:val="00D52305"/>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302"/>
    <w:rsid w:val="00D5658F"/>
    <w:rsid w:val="00D565E4"/>
    <w:rsid w:val="00D566E9"/>
    <w:rsid w:val="00D568E2"/>
    <w:rsid w:val="00D56C82"/>
    <w:rsid w:val="00D56F75"/>
    <w:rsid w:val="00D573E4"/>
    <w:rsid w:val="00D573E7"/>
    <w:rsid w:val="00D574D3"/>
    <w:rsid w:val="00D57524"/>
    <w:rsid w:val="00D57DA6"/>
    <w:rsid w:val="00D57FA9"/>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8BD"/>
    <w:rsid w:val="00D64911"/>
    <w:rsid w:val="00D6497A"/>
    <w:rsid w:val="00D64A30"/>
    <w:rsid w:val="00D64AD6"/>
    <w:rsid w:val="00D64DB4"/>
    <w:rsid w:val="00D650CC"/>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A40"/>
    <w:rsid w:val="00D67CE4"/>
    <w:rsid w:val="00D67E2E"/>
    <w:rsid w:val="00D67E8E"/>
    <w:rsid w:val="00D70387"/>
    <w:rsid w:val="00D70786"/>
    <w:rsid w:val="00D71106"/>
    <w:rsid w:val="00D715E4"/>
    <w:rsid w:val="00D71A6D"/>
    <w:rsid w:val="00D71E8E"/>
    <w:rsid w:val="00D72460"/>
    <w:rsid w:val="00D726AD"/>
    <w:rsid w:val="00D729C2"/>
    <w:rsid w:val="00D730D6"/>
    <w:rsid w:val="00D730E7"/>
    <w:rsid w:val="00D73155"/>
    <w:rsid w:val="00D73569"/>
    <w:rsid w:val="00D735BB"/>
    <w:rsid w:val="00D73E97"/>
    <w:rsid w:val="00D740A9"/>
    <w:rsid w:val="00D74182"/>
    <w:rsid w:val="00D745CB"/>
    <w:rsid w:val="00D74F69"/>
    <w:rsid w:val="00D7512F"/>
    <w:rsid w:val="00D754C1"/>
    <w:rsid w:val="00D75524"/>
    <w:rsid w:val="00D7555A"/>
    <w:rsid w:val="00D75570"/>
    <w:rsid w:val="00D7580D"/>
    <w:rsid w:val="00D75BE5"/>
    <w:rsid w:val="00D765D9"/>
    <w:rsid w:val="00D76735"/>
    <w:rsid w:val="00D76892"/>
    <w:rsid w:val="00D76BE7"/>
    <w:rsid w:val="00D76C43"/>
    <w:rsid w:val="00D76D89"/>
    <w:rsid w:val="00D770D0"/>
    <w:rsid w:val="00D77BB0"/>
    <w:rsid w:val="00D77BD8"/>
    <w:rsid w:val="00D77CAB"/>
    <w:rsid w:val="00D77F09"/>
    <w:rsid w:val="00D77F0E"/>
    <w:rsid w:val="00D77FDE"/>
    <w:rsid w:val="00D8024F"/>
    <w:rsid w:val="00D802E0"/>
    <w:rsid w:val="00D80352"/>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C67"/>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2D7"/>
    <w:rsid w:val="00D874CD"/>
    <w:rsid w:val="00D875F3"/>
    <w:rsid w:val="00D87A34"/>
    <w:rsid w:val="00D87DF0"/>
    <w:rsid w:val="00D90079"/>
    <w:rsid w:val="00D902C1"/>
    <w:rsid w:val="00D90518"/>
    <w:rsid w:val="00D90598"/>
    <w:rsid w:val="00D909F3"/>
    <w:rsid w:val="00D90BC9"/>
    <w:rsid w:val="00D90C82"/>
    <w:rsid w:val="00D90F91"/>
    <w:rsid w:val="00D9106F"/>
    <w:rsid w:val="00D91134"/>
    <w:rsid w:val="00D915C5"/>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12B"/>
    <w:rsid w:val="00D95231"/>
    <w:rsid w:val="00D955E8"/>
    <w:rsid w:val="00D95613"/>
    <w:rsid w:val="00D95E19"/>
    <w:rsid w:val="00D968E0"/>
    <w:rsid w:val="00D96A30"/>
    <w:rsid w:val="00D96A5A"/>
    <w:rsid w:val="00D96AAD"/>
    <w:rsid w:val="00D96DC5"/>
    <w:rsid w:val="00D97034"/>
    <w:rsid w:val="00D97053"/>
    <w:rsid w:val="00D972FD"/>
    <w:rsid w:val="00D973CA"/>
    <w:rsid w:val="00D97528"/>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1D2C"/>
    <w:rsid w:val="00DA203B"/>
    <w:rsid w:val="00DA2260"/>
    <w:rsid w:val="00DA2A1B"/>
    <w:rsid w:val="00DA33A5"/>
    <w:rsid w:val="00DA33F5"/>
    <w:rsid w:val="00DA3457"/>
    <w:rsid w:val="00DA3784"/>
    <w:rsid w:val="00DA38A7"/>
    <w:rsid w:val="00DA3E49"/>
    <w:rsid w:val="00DA416E"/>
    <w:rsid w:val="00DA41DD"/>
    <w:rsid w:val="00DA435B"/>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331"/>
    <w:rsid w:val="00DB38E3"/>
    <w:rsid w:val="00DB3966"/>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C62"/>
    <w:rsid w:val="00DC0D96"/>
    <w:rsid w:val="00DC0F15"/>
    <w:rsid w:val="00DC0FFB"/>
    <w:rsid w:val="00DC107F"/>
    <w:rsid w:val="00DC1461"/>
    <w:rsid w:val="00DC1507"/>
    <w:rsid w:val="00DC1518"/>
    <w:rsid w:val="00DC154A"/>
    <w:rsid w:val="00DC17BC"/>
    <w:rsid w:val="00DC183A"/>
    <w:rsid w:val="00DC188E"/>
    <w:rsid w:val="00DC1ACE"/>
    <w:rsid w:val="00DC1E15"/>
    <w:rsid w:val="00DC2C89"/>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462"/>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1FC9"/>
    <w:rsid w:val="00DE21BB"/>
    <w:rsid w:val="00DE22D0"/>
    <w:rsid w:val="00DE24F8"/>
    <w:rsid w:val="00DE24FE"/>
    <w:rsid w:val="00DE2844"/>
    <w:rsid w:val="00DE2B1B"/>
    <w:rsid w:val="00DE2D9B"/>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5DE3"/>
    <w:rsid w:val="00DE603C"/>
    <w:rsid w:val="00DE6360"/>
    <w:rsid w:val="00DE69AB"/>
    <w:rsid w:val="00DE6CA5"/>
    <w:rsid w:val="00DE6E9C"/>
    <w:rsid w:val="00DE709F"/>
    <w:rsid w:val="00DE76B4"/>
    <w:rsid w:val="00DE78CE"/>
    <w:rsid w:val="00DE78DC"/>
    <w:rsid w:val="00DE7985"/>
    <w:rsid w:val="00DE7C45"/>
    <w:rsid w:val="00DF0327"/>
    <w:rsid w:val="00DF039C"/>
    <w:rsid w:val="00DF03D8"/>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E6B"/>
    <w:rsid w:val="00E04F44"/>
    <w:rsid w:val="00E0508D"/>
    <w:rsid w:val="00E05139"/>
    <w:rsid w:val="00E051F6"/>
    <w:rsid w:val="00E0525C"/>
    <w:rsid w:val="00E055AA"/>
    <w:rsid w:val="00E0593D"/>
    <w:rsid w:val="00E059F8"/>
    <w:rsid w:val="00E05D44"/>
    <w:rsid w:val="00E05D50"/>
    <w:rsid w:val="00E05E7E"/>
    <w:rsid w:val="00E06063"/>
    <w:rsid w:val="00E062CF"/>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1D5E"/>
    <w:rsid w:val="00E12143"/>
    <w:rsid w:val="00E126A4"/>
    <w:rsid w:val="00E127F1"/>
    <w:rsid w:val="00E12BB7"/>
    <w:rsid w:val="00E12E75"/>
    <w:rsid w:val="00E12E87"/>
    <w:rsid w:val="00E12FE7"/>
    <w:rsid w:val="00E130B6"/>
    <w:rsid w:val="00E13207"/>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30"/>
    <w:rsid w:val="00E1569B"/>
    <w:rsid w:val="00E1585C"/>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128"/>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10B"/>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0F6"/>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0CE"/>
    <w:rsid w:val="00E52256"/>
    <w:rsid w:val="00E5276C"/>
    <w:rsid w:val="00E52D87"/>
    <w:rsid w:val="00E52E36"/>
    <w:rsid w:val="00E52F17"/>
    <w:rsid w:val="00E53724"/>
    <w:rsid w:val="00E5390B"/>
    <w:rsid w:val="00E5392B"/>
    <w:rsid w:val="00E539B4"/>
    <w:rsid w:val="00E53D3F"/>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DBD"/>
    <w:rsid w:val="00E56F15"/>
    <w:rsid w:val="00E57045"/>
    <w:rsid w:val="00E5725C"/>
    <w:rsid w:val="00E5769E"/>
    <w:rsid w:val="00E57DD4"/>
    <w:rsid w:val="00E57E56"/>
    <w:rsid w:val="00E57E87"/>
    <w:rsid w:val="00E57EA0"/>
    <w:rsid w:val="00E6016C"/>
    <w:rsid w:val="00E6016D"/>
    <w:rsid w:val="00E60639"/>
    <w:rsid w:val="00E60CA8"/>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43"/>
    <w:rsid w:val="00E738D7"/>
    <w:rsid w:val="00E73914"/>
    <w:rsid w:val="00E739B7"/>
    <w:rsid w:val="00E73AA5"/>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17"/>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4CE5"/>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BB9"/>
    <w:rsid w:val="00E91EAE"/>
    <w:rsid w:val="00E9233E"/>
    <w:rsid w:val="00E92341"/>
    <w:rsid w:val="00E92348"/>
    <w:rsid w:val="00E9242B"/>
    <w:rsid w:val="00E9248B"/>
    <w:rsid w:val="00E925C9"/>
    <w:rsid w:val="00E92648"/>
    <w:rsid w:val="00E9269D"/>
    <w:rsid w:val="00E92702"/>
    <w:rsid w:val="00E92961"/>
    <w:rsid w:val="00E92C60"/>
    <w:rsid w:val="00E92CC9"/>
    <w:rsid w:val="00E92DC6"/>
    <w:rsid w:val="00E93086"/>
    <w:rsid w:val="00E9336A"/>
    <w:rsid w:val="00E93535"/>
    <w:rsid w:val="00E9399A"/>
    <w:rsid w:val="00E93BF4"/>
    <w:rsid w:val="00E93FEE"/>
    <w:rsid w:val="00E941BC"/>
    <w:rsid w:val="00E94A02"/>
    <w:rsid w:val="00E94B28"/>
    <w:rsid w:val="00E952FA"/>
    <w:rsid w:val="00E9539D"/>
    <w:rsid w:val="00E956CE"/>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D95"/>
    <w:rsid w:val="00EA6F3B"/>
    <w:rsid w:val="00EA6FC5"/>
    <w:rsid w:val="00EA75E2"/>
    <w:rsid w:val="00EA7623"/>
    <w:rsid w:val="00EA784E"/>
    <w:rsid w:val="00EA78A0"/>
    <w:rsid w:val="00EA792D"/>
    <w:rsid w:val="00EA7A8E"/>
    <w:rsid w:val="00EA7AA0"/>
    <w:rsid w:val="00EA7B7C"/>
    <w:rsid w:val="00EB01C4"/>
    <w:rsid w:val="00EB0439"/>
    <w:rsid w:val="00EB085E"/>
    <w:rsid w:val="00EB0A0B"/>
    <w:rsid w:val="00EB0A47"/>
    <w:rsid w:val="00EB0C26"/>
    <w:rsid w:val="00EB0D65"/>
    <w:rsid w:val="00EB0F5F"/>
    <w:rsid w:val="00EB14A0"/>
    <w:rsid w:val="00EB1FE3"/>
    <w:rsid w:val="00EB24E3"/>
    <w:rsid w:val="00EB2C22"/>
    <w:rsid w:val="00EB2EBB"/>
    <w:rsid w:val="00EB2F01"/>
    <w:rsid w:val="00EB36C3"/>
    <w:rsid w:val="00EB39BD"/>
    <w:rsid w:val="00EB4280"/>
    <w:rsid w:val="00EB4371"/>
    <w:rsid w:val="00EB48DE"/>
    <w:rsid w:val="00EB49BB"/>
    <w:rsid w:val="00EB50D7"/>
    <w:rsid w:val="00EB5CDC"/>
    <w:rsid w:val="00EB5D86"/>
    <w:rsid w:val="00EB6207"/>
    <w:rsid w:val="00EB63E9"/>
    <w:rsid w:val="00EB670F"/>
    <w:rsid w:val="00EB674A"/>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9E5"/>
    <w:rsid w:val="00EC4C8F"/>
    <w:rsid w:val="00EC4CD8"/>
    <w:rsid w:val="00EC4D96"/>
    <w:rsid w:val="00EC4E0B"/>
    <w:rsid w:val="00EC5074"/>
    <w:rsid w:val="00EC53F0"/>
    <w:rsid w:val="00EC5864"/>
    <w:rsid w:val="00EC5AA4"/>
    <w:rsid w:val="00EC5E05"/>
    <w:rsid w:val="00EC607B"/>
    <w:rsid w:val="00EC641B"/>
    <w:rsid w:val="00EC6504"/>
    <w:rsid w:val="00EC655C"/>
    <w:rsid w:val="00EC66D8"/>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1F97"/>
    <w:rsid w:val="00ED23B6"/>
    <w:rsid w:val="00ED240B"/>
    <w:rsid w:val="00ED248A"/>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1CF6"/>
    <w:rsid w:val="00EE2485"/>
    <w:rsid w:val="00EE2680"/>
    <w:rsid w:val="00EE2BD0"/>
    <w:rsid w:val="00EE307E"/>
    <w:rsid w:val="00EE377F"/>
    <w:rsid w:val="00EE380C"/>
    <w:rsid w:val="00EE3D8B"/>
    <w:rsid w:val="00EE408E"/>
    <w:rsid w:val="00EE4120"/>
    <w:rsid w:val="00EE493D"/>
    <w:rsid w:val="00EE4DB5"/>
    <w:rsid w:val="00EE534F"/>
    <w:rsid w:val="00EE56F5"/>
    <w:rsid w:val="00EE5A93"/>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BF5"/>
    <w:rsid w:val="00EF4E9D"/>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6A09"/>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2FD4"/>
    <w:rsid w:val="00F031DB"/>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20B"/>
    <w:rsid w:val="00F067F4"/>
    <w:rsid w:val="00F068A8"/>
    <w:rsid w:val="00F06963"/>
    <w:rsid w:val="00F06DD3"/>
    <w:rsid w:val="00F06F2C"/>
    <w:rsid w:val="00F07349"/>
    <w:rsid w:val="00F07495"/>
    <w:rsid w:val="00F07942"/>
    <w:rsid w:val="00F07B1D"/>
    <w:rsid w:val="00F07DAA"/>
    <w:rsid w:val="00F07FD4"/>
    <w:rsid w:val="00F1012A"/>
    <w:rsid w:val="00F1095B"/>
    <w:rsid w:val="00F10A27"/>
    <w:rsid w:val="00F10A4B"/>
    <w:rsid w:val="00F10AE8"/>
    <w:rsid w:val="00F10BAA"/>
    <w:rsid w:val="00F110A7"/>
    <w:rsid w:val="00F111FE"/>
    <w:rsid w:val="00F11307"/>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4BC"/>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728"/>
    <w:rsid w:val="00F40B5F"/>
    <w:rsid w:val="00F40B9D"/>
    <w:rsid w:val="00F4117B"/>
    <w:rsid w:val="00F4130F"/>
    <w:rsid w:val="00F41410"/>
    <w:rsid w:val="00F41733"/>
    <w:rsid w:val="00F41BFA"/>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236"/>
    <w:rsid w:val="00F473F9"/>
    <w:rsid w:val="00F4772E"/>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494"/>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CC2"/>
    <w:rsid w:val="00F572DC"/>
    <w:rsid w:val="00F572FF"/>
    <w:rsid w:val="00F5753D"/>
    <w:rsid w:val="00F6038A"/>
    <w:rsid w:val="00F6048C"/>
    <w:rsid w:val="00F60770"/>
    <w:rsid w:val="00F6083E"/>
    <w:rsid w:val="00F60840"/>
    <w:rsid w:val="00F609EC"/>
    <w:rsid w:val="00F60A0C"/>
    <w:rsid w:val="00F60E57"/>
    <w:rsid w:val="00F6116A"/>
    <w:rsid w:val="00F61333"/>
    <w:rsid w:val="00F613E7"/>
    <w:rsid w:val="00F614DA"/>
    <w:rsid w:val="00F616B8"/>
    <w:rsid w:val="00F6178D"/>
    <w:rsid w:val="00F619BE"/>
    <w:rsid w:val="00F61B39"/>
    <w:rsid w:val="00F61B84"/>
    <w:rsid w:val="00F61D92"/>
    <w:rsid w:val="00F61DB9"/>
    <w:rsid w:val="00F6257A"/>
    <w:rsid w:val="00F62DA4"/>
    <w:rsid w:val="00F62E59"/>
    <w:rsid w:val="00F63181"/>
    <w:rsid w:val="00F631B6"/>
    <w:rsid w:val="00F631CC"/>
    <w:rsid w:val="00F637FB"/>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9BA"/>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095"/>
    <w:rsid w:val="00F8161D"/>
    <w:rsid w:val="00F8195A"/>
    <w:rsid w:val="00F819A8"/>
    <w:rsid w:val="00F8214F"/>
    <w:rsid w:val="00F823F0"/>
    <w:rsid w:val="00F82948"/>
    <w:rsid w:val="00F82A3E"/>
    <w:rsid w:val="00F82BCD"/>
    <w:rsid w:val="00F82BD9"/>
    <w:rsid w:val="00F83133"/>
    <w:rsid w:val="00F83261"/>
    <w:rsid w:val="00F8333F"/>
    <w:rsid w:val="00F833B6"/>
    <w:rsid w:val="00F8360D"/>
    <w:rsid w:val="00F83795"/>
    <w:rsid w:val="00F837FC"/>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552"/>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0B2"/>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F8"/>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8"/>
    <w:rsid w:val="00FE1ADA"/>
    <w:rsid w:val="00FE1EA4"/>
    <w:rsid w:val="00FE22AE"/>
    <w:rsid w:val="00FE234A"/>
    <w:rsid w:val="00FE247F"/>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79F"/>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ñ弌’i"/>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character" w:styleId="aff6">
    <w:name w:val="Emphasis"/>
    <w:uiPriority w:val="20"/>
    <w:qFormat/>
    <w:rsid w:val="000164F6"/>
    <w:rPr>
      <w:i/>
      <w:iCs/>
    </w:rPr>
  </w:style>
  <w:style w:type="paragraph" w:customStyle="1" w:styleId="xmsonormal">
    <w:name w:val="x_msonormal"/>
    <w:basedOn w:val="a1"/>
    <w:uiPriority w:val="99"/>
    <w:rsid w:val="000164F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1"/>
    <w:uiPriority w:val="99"/>
    <w:rsid w:val="000164F6"/>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913167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1299</Words>
  <Characters>6900</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2020-08-07T07:25:00Z</dcterms:created>
  <dcterms:modified xsi:type="dcterms:W3CDTF">2021-11-05T01:42:00Z</dcterms:modified>
</cp:coreProperties>
</file>